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D824" w14:textId="77777777" w:rsidR="007676F4" w:rsidRPr="00471F01" w:rsidRDefault="009A5E22" w:rsidP="00944532">
      <w:pPr>
        <w:pStyle w:val="Heading1"/>
      </w:pPr>
      <w:bookmarkStart w:id="0" w:name="_Toc148364714"/>
      <w:r>
        <w:t>Community Living Connections (CLC) Information and Assistance Standards</w:t>
      </w:r>
      <w:bookmarkEnd w:id="0"/>
    </w:p>
    <w:p w14:paraId="2AFBB51F" w14:textId="77777777" w:rsidR="00861550" w:rsidRPr="007676F4" w:rsidRDefault="00861550" w:rsidP="007676F4">
      <w:pPr>
        <w:rPr>
          <w:color w:val="808080" w:themeColor="background1" w:themeShade="80"/>
        </w:rPr>
      </w:pPr>
      <w:r>
        <w:t>Community Living Connections is part of the federal Aging and Disability Resource Center (ADRC) No Wrong Door (NWD) initiative.  The CLC concept is a network of state and community organizations that coordinate to provide consumers of all ages and disabilities with seamless access to private pay and/or publicly funded long-term services and supports (LTSS) options in their local community; regardless of what program or organization they may contact or currently utilize.</w:t>
      </w:r>
    </w:p>
    <w:p w14:paraId="15602A26" w14:textId="77777777" w:rsidR="007676F4" w:rsidRDefault="007676F4" w:rsidP="00E22649"/>
    <w:p w14:paraId="253DBD03" w14:textId="77777777" w:rsidR="008B6996" w:rsidRDefault="008B6996" w:rsidP="00296C58">
      <w:pPr>
        <w:ind w:left="1080"/>
      </w:pPr>
    </w:p>
    <w:p w14:paraId="4C88E153" w14:textId="77777777" w:rsidR="00E45F93" w:rsidRDefault="00E45F93" w:rsidP="00E45F93"/>
    <w:p w14:paraId="3A3900B3" w14:textId="77777777" w:rsidR="007676F4" w:rsidRDefault="007676F4" w:rsidP="007676F4">
      <w:pPr>
        <w:pStyle w:val="Heading4"/>
      </w:pPr>
      <w:r>
        <w:t>Ask the Expert</w:t>
      </w:r>
    </w:p>
    <w:p w14:paraId="37DC9ACF" w14:textId="77777777" w:rsidR="007676F4" w:rsidRDefault="007676F4" w:rsidP="007676F4">
      <w:r>
        <w:t>If you have questions or need clarification about the content in this chapter, please contact:</w:t>
      </w:r>
    </w:p>
    <w:p w14:paraId="252BD17D" w14:textId="77777777" w:rsidR="007676F4" w:rsidRDefault="00CB4A67" w:rsidP="007676F4">
      <w:r>
        <w:t>Lexie Bartunek</w:t>
      </w:r>
      <w:r w:rsidR="007676F4">
        <w:tab/>
      </w:r>
      <w:r w:rsidR="007676F4">
        <w:tab/>
      </w:r>
      <w:r>
        <w:t>Community Living Connections Program Manager</w:t>
      </w:r>
    </w:p>
    <w:p w14:paraId="1D107D88" w14:textId="77777777" w:rsidR="00861550" w:rsidRDefault="007676F4" w:rsidP="007676F4">
      <w:r>
        <w:tab/>
      </w:r>
      <w:r>
        <w:tab/>
      </w:r>
      <w:r>
        <w:tab/>
      </w:r>
      <w:r w:rsidR="00CB4A67">
        <w:t>360.725.3548</w:t>
      </w:r>
      <w:r>
        <w:tab/>
      </w:r>
      <w:r>
        <w:tab/>
      </w:r>
      <w:hyperlink r:id="rId8" w:history="1">
        <w:r w:rsidR="00861550" w:rsidRPr="00924BD2">
          <w:rPr>
            <w:rStyle w:val="Hyperlink"/>
          </w:rPr>
          <w:t>lexie.bartunek@dshs.wa.gov</w:t>
        </w:r>
      </w:hyperlink>
    </w:p>
    <w:p w14:paraId="1CAC8B12" w14:textId="77777777" w:rsidR="00861550" w:rsidRDefault="00861550">
      <w:r>
        <w:br w:type="page"/>
      </w:r>
    </w:p>
    <w:bookmarkStart w:id="1" w:name="_Toc148364715" w:displacedByCustomXml="next"/>
    <w:sdt>
      <w:sdtPr>
        <w:rPr>
          <w:rFonts w:ascii="Calibri" w:eastAsiaTheme="minorHAnsi" w:hAnsi="Calibri" w:cs="Times New Roman"/>
          <w:b w:val="0"/>
          <w:caps w:val="0"/>
          <w:color w:val="auto"/>
          <w:sz w:val="22"/>
          <w:szCs w:val="22"/>
        </w:rPr>
        <w:id w:val="-1782870160"/>
        <w:docPartObj>
          <w:docPartGallery w:val="Table of Contents"/>
          <w:docPartUnique/>
        </w:docPartObj>
      </w:sdtPr>
      <w:sdtEndPr>
        <w:rPr>
          <w:bCs/>
          <w:noProof/>
        </w:rPr>
      </w:sdtEndPr>
      <w:sdtContent>
        <w:p w14:paraId="22600204" w14:textId="77777777" w:rsidR="007E62CD" w:rsidRDefault="007E62CD" w:rsidP="007E62CD">
          <w:pPr>
            <w:pStyle w:val="Heading2"/>
          </w:pPr>
          <w:r>
            <w:t>Table of Contents</w:t>
          </w:r>
          <w:bookmarkEnd w:id="1"/>
        </w:p>
        <w:p w14:paraId="583A0A13" w14:textId="77777777" w:rsidR="004D504A" w:rsidRDefault="007E62CD">
          <w:pPr>
            <w:pStyle w:val="TOC1"/>
            <w:tabs>
              <w:tab w:val="right" w:leader="dot" w:pos="9350"/>
            </w:tabs>
            <w:rPr>
              <w:rFonts w:asciiTheme="minorHAnsi" w:eastAsiaTheme="minorEastAsia" w:hAnsiTheme="minorHAnsi" w:cstheme="minorBidi"/>
              <w:noProof/>
              <w:kern w:val="2"/>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48364714" w:history="1">
            <w:r w:rsidR="004D504A" w:rsidRPr="007D6FDC">
              <w:rPr>
                <w:rStyle w:val="Hyperlink"/>
                <w:noProof/>
              </w:rPr>
              <w:t>Community Living Connections (CLC) Information and Assistance Standards</w:t>
            </w:r>
            <w:r w:rsidR="004D504A">
              <w:rPr>
                <w:noProof/>
                <w:webHidden/>
              </w:rPr>
              <w:tab/>
            </w:r>
            <w:r w:rsidR="004D504A">
              <w:rPr>
                <w:noProof/>
                <w:webHidden/>
              </w:rPr>
              <w:fldChar w:fldCharType="begin"/>
            </w:r>
            <w:r w:rsidR="004D504A">
              <w:rPr>
                <w:noProof/>
                <w:webHidden/>
              </w:rPr>
              <w:instrText xml:space="preserve"> PAGEREF _Toc148364714 \h </w:instrText>
            </w:r>
            <w:r w:rsidR="004D504A">
              <w:rPr>
                <w:noProof/>
                <w:webHidden/>
              </w:rPr>
            </w:r>
            <w:r w:rsidR="004D504A">
              <w:rPr>
                <w:noProof/>
                <w:webHidden/>
              </w:rPr>
              <w:fldChar w:fldCharType="separate"/>
            </w:r>
            <w:r w:rsidR="004D504A">
              <w:rPr>
                <w:noProof/>
                <w:webHidden/>
              </w:rPr>
              <w:t>1</w:t>
            </w:r>
            <w:r w:rsidR="004D504A">
              <w:rPr>
                <w:noProof/>
                <w:webHidden/>
              </w:rPr>
              <w:fldChar w:fldCharType="end"/>
            </w:r>
          </w:hyperlink>
        </w:p>
        <w:p w14:paraId="45A164B3" w14:textId="77777777" w:rsidR="004D504A"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48364715" w:history="1">
            <w:r w:rsidR="004D504A" w:rsidRPr="007D6FDC">
              <w:rPr>
                <w:rStyle w:val="Hyperlink"/>
                <w:noProof/>
              </w:rPr>
              <w:t>Table of Contents</w:t>
            </w:r>
            <w:r w:rsidR="004D504A">
              <w:rPr>
                <w:noProof/>
                <w:webHidden/>
              </w:rPr>
              <w:tab/>
            </w:r>
            <w:r w:rsidR="004D504A">
              <w:rPr>
                <w:noProof/>
                <w:webHidden/>
              </w:rPr>
              <w:fldChar w:fldCharType="begin"/>
            </w:r>
            <w:r w:rsidR="004D504A">
              <w:rPr>
                <w:noProof/>
                <w:webHidden/>
              </w:rPr>
              <w:instrText xml:space="preserve"> PAGEREF _Toc148364715 \h </w:instrText>
            </w:r>
            <w:r w:rsidR="004D504A">
              <w:rPr>
                <w:noProof/>
                <w:webHidden/>
              </w:rPr>
            </w:r>
            <w:r w:rsidR="004D504A">
              <w:rPr>
                <w:noProof/>
                <w:webHidden/>
              </w:rPr>
              <w:fldChar w:fldCharType="separate"/>
            </w:r>
            <w:r w:rsidR="004D504A">
              <w:rPr>
                <w:noProof/>
                <w:webHidden/>
              </w:rPr>
              <w:t>2</w:t>
            </w:r>
            <w:r w:rsidR="004D504A">
              <w:rPr>
                <w:noProof/>
                <w:webHidden/>
              </w:rPr>
              <w:fldChar w:fldCharType="end"/>
            </w:r>
          </w:hyperlink>
        </w:p>
        <w:p w14:paraId="5BA11326" w14:textId="77777777" w:rsidR="004D504A" w:rsidRDefault="00000000">
          <w:pPr>
            <w:pStyle w:val="TOC1"/>
            <w:tabs>
              <w:tab w:val="right" w:leader="dot" w:pos="9350"/>
            </w:tabs>
            <w:rPr>
              <w:rFonts w:asciiTheme="minorHAnsi" w:eastAsiaTheme="minorEastAsia" w:hAnsiTheme="minorHAnsi" w:cstheme="minorBidi"/>
              <w:noProof/>
              <w:kern w:val="2"/>
              <w14:ligatures w14:val="standardContextual"/>
            </w:rPr>
          </w:pPr>
          <w:hyperlink w:anchor="_Toc148364716" w:history="1">
            <w:r w:rsidR="004D504A" w:rsidRPr="007D6FDC">
              <w:rPr>
                <w:rStyle w:val="Hyperlink"/>
                <w:noProof/>
              </w:rPr>
              <w:t>CLC Organizational Requirements</w:t>
            </w:r>
            <w:r w:rsidR="004D504A">
              <w:rPr>
                <w:noProof/>
                <w:webHidden/>
              </w:rPr>
              <w:tab/>
            </w:r>
            <w:r w:rsidR="004D504A">
              <w:rPr>
                <w:noProof/>
                <w:webHidden/>
              </w:rPr>
              <w:fldChar w:fldCharType="begin"/>
            </w:r>
            <w:r w:rsidR="004D504A">
              <w:rPr>
                <w:noProof/>
                <w:webHidden/>
              </w:rPr>
              <w:instrText xml:space="preserve"> PAGEREF _Toc148364716 \h </w:instrText>
            </w:r>
            <w:r w:rsidR="004D504A">
              <w:rPr>
                <w:noProof/>
                <w:webHidden/>
              </w:rPr>
            </w:r>
            <w:r w:rsidR="004D504A">
              <w:rPr>
                <w:noProof/>
                <w:webHidden/>
              </w:rPr>
              <w:fldChar w:fldCharType="separate"/>
            </w:r>
            <w:r w:rsidR="004D504A">
              <w:rPr>
                <w:noProof/>
                <w:webHidden/>
              </w:rPr>
              <w:t>3</w:t>
            </w:r>
            <w:r w:rsidR="004D504A">
              <w:rPr>
                <w:noProof/>
                <w:webHidden/>
              </w:rPr>
              <w:fldChar w:fldCharType="end"/>
            </w:r>
          </w:hyperlink>
        </w:p>
        <w:p w14:paraId="4D6876C4" w14:textId="77777777" w:rsidR="004D504A"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48364717" w:history="1">
            <w:r w:rsidR="004D504A" w:rsidRPr="007D6FDC">
              <w:rPr>
                <w:rStyle w:val="Hyperlink"/>
                <w:noProof/>
              </w:rPr>
              <w:t>Introduction</w:t>
            </w:r>
            <w:r w:rsidR="004D504A">
              <w:rPr>
                <w:noProof/>
                <w:webHidden/>
              </w:rPr>
              <w:tab/>
            </w:r>
            <w:r w:rsidR="004D504A">
              <w:rPr>
                <w:noProof/>
                <w:webHidden/>
              </w:rPr>
              <w:fldChar w:fldCharType="begin"/>
            </w:r>
            <w:r w:rsidR="004D504A">
              <w:rPr>
                <w:noProof/>
                <w:webHidden/>
              </w:rPr>
              <w:instrText xml:space="preserve"> PAGEREF _Toc148364717 \h </w:instrText>
            </w:r>
            <w:r w:rsidR="004D504A">
              <w:rPr>
                <w:noProof/>
                <w:webHidden/>
              </w:rPr>
            </w:r>
            <w:r w:rsidR="004D504A">
              <w:rPr>
                <w:noProof/>
                <w:webHidden/>
              </w:rPr>
              <w:fldChar w:fldCharType="separate"/>
            </w:r>
            <w:r w:rsidR="004D504A">
              <w:rPr>
                <w:noProof/>
                <w:webHidden/>
              </w:rPr>
              <w:t>3</w:t>
            </w:r>
            <w:r w:rsidR="004D504A">
              <w:rPr>
                <w:noProof/>
                <w:webHidden/>
              </w:rPr>
              <w:fldChar w:fldCharType="end"/>
            </w:r>
          </w:hyperlink>
        </w:p>
        <w:p w14:paraId="3BA10E80" w14:textId="77777777" w:rsidR="004D504A"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48364718" w:history="1">
            <w:r w:rsidR="004D504A" w:rsidRPr="007D6FDC">
              <w:rPr>
                <w:rStyle w:val="Hyperlink"/>
                <w:noProof/>
              </w:rPr>
              <w:t>Structure</w:t>
            </w:r>
            <w:r w:rsidR="004D504A">
              <w:rPr>
                <w:noProof/>
                <w:webHidden/>
              </w:rPr>
              <w:tab/>
            </w:r>
            <w:r w:rsidR="004D504A">
              <w:rPr>
                <w:noProof/>
                <w:webHidden/>
              </w:rPr>
              <w:fldChar w:fldCharType="begin"/>
            </w:r>
            <w:r w:rsidR="004D504A">
              <w:rPr>
                <w:noProof/>
                <w:webHidden/>
              </w:rPr>
              <w:instrText xml:space="preserve"> PAGEREF _Toc148364718 \h </w:instrText>
            </w:r>
            <w:r w:rsidR="004D504A">
              <w:rPr>
                <w:noProof/>
                <w:webHidden/>
              </w:rPr>
            </w:r>
            <w:r w:rsidR="004D504A">
              <w:rPr>
                <w:noProof/>
                <w:webHidden/>
              </w:rPr>
              <w:fldChar w:fldCharType="separate"/>
            </w:r>
            <w:r w:rsidR="004D504A">
              <w:rPr>
                <w:noProof/>
                <w:webHidden/>
              </w:rPr>
              <w:t>3</w:t>
            </w:r>
            <w:r w:rsidR="004D504A">
              <w:rPr>
                <w:noProof/>
                <w:webHidden/>
              </w:rPr>
              <w:fldChar w:fldCharType="end"/>
            </w:r>
          </w:hyperlink>
        </w:p>
        <w:p w14:paraId="2CB6216A" w14:textId="77777777" w:rsidR="004D504A"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48364719" w:history="1">
            <w:r w:rsidR="004D504A" w:rsidRPr="007D6FDC">
              <w:rPr>
                <w:rStyle w:val="Hyperlink"/>
                <w:noProof/>
              </w:rPr>
              <w:t>Code of Ethics</w:t>
            </w:r>
            <w:r w:rsidR="004D504A">
              <w:rPr>
                <w:noProof/>
                <w:webHidden/>
              </w:rPr>
              <w:tab/>
            </w:r>
            <w:r w:rsidR="004D504A">
              <w:rPr>
                <w:noProof/>
                <w:webHidden/>
              </w:rPr>
              <w:fldChar w:fldCharType="begin"/>
            </w:r>
            <w:r w:rsidR="004D504A">
              <w:rPr>
                <w:noProof/>
                <w:webHidden/>
              </w:rPr>
              <w:instrText xml:space="preserve"> PAGEREF _Toc148364719 \h </w:instrText>
            </w:r>
            <w:r w:rsidR="004D504A">
              <w:rPr>
                <w:noProof/>
                <w:webHidden/>
              </w:rPr>
            </w:r>
            <w:r w:rsidR="004D504A">
              <w:rPr>
                <w:noProof/>
                <w:webHidden/>
              </w:rPr>
              <w:fldChar w:fldCharType="separate"/>
            </w:r>
            <w:r w:rsidR="004D504A">
              <w:rPr>
                <w:noProof/>
                <w:webHidden/>
              </w:rPr>
              <w:t>3</w:t>
            </w:r>
            <w:r w:rsidR="004D504A">
              <w:rPr>
                <w:noProof/>
                <w:webHidden/>
              </w:rPr>
              <w:fldChar w:fldCharType="end"/>
            </w:r>
          </w:hyperlink>
        </w:p>
        <w:p w14:paraId="622C9BF9"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20" w:history="1">
            <w:r w:rsidR="004D504A" w:rsidRPr="007D6FDC">
              <w:rPr>
                <w:rStyle w:val="Hyperlink"/>
                <w:noProof/>
              </w:rPr>
              <w:t>Confidentiality</w:t>
            </w:r>
            <w:r w:rsidR="004D504A">
              <w:rPr>
                <w:noProof/>
                <w:webHidden/>
              </w:rPr>
              <w:tab/>
            </w:r>
            <w:r w:rsidR="004D504A">
              <w:rPr>
                <w:noProof/>
                <w:webHidden/>
              </w:rPr>
              <w:fldChar w:fldCharType="begin"/>
            </w:r>
            <w:r w:rsidR="004D504A">
              <w:rPr>
                <w:noProof/>
                <w:webHidden/>
              </w:rPr>
              <w:instrText xml:space="preserve"> PAGEREF _Toc148364720 \h </w:instrText>
            </w:r>
            <w:r w:rsidR="004D504A">
              <w:rPr>
                <w:noProof/>
                <w:webHidden/>
              </w:rPr>
            </w:r>
            <w:r w:rsidR="004D504A">
              <w:rPr>
                <w:noProof/>
                <w:webHidden/>
              </w:rPr>
              <w:fldChar w:fldCharType="separate"/>
            </w:r>
            <w:r w:rsidR="004D504A">
              <w:rPr>
                <w:noProof/>
                <w:webHidden/>
              </w:rPr>
              <w:t>3</w:t>
            </w:r>
            <w:r w:rsidR="004D504A">
              <w:rPr>
                <w:noProof/>
                <w:webHidden/>
              </w:rPr>
              <w:fldChar w:fldCharType="end"/>
            </w:r>
          </w:hyperlink>
        </w:p>
        <w:p w14:paraId="64688FB3"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21" w:history="1">
            <w:r w:rsidR="004D504A" w:rsidRPr="007D6FDC">
              <w:rPr>
                <w:rStyle w:val="Hyperlink"/>
                <w:noProof/>
              </w:rPr>
              <w:t>Mandatory Reporting</w:t>
            </w:r>
            <w:r w:rsidR="004D504A">
              <w:rPr>
                <w:noProof/>
                <w:webHidden/>
              </w:rPr>
              <w:tab/>
            </w:r>
            <w:r w:rsidR="004D504A">
              <w:rPr>
                <w:noProof/>
                <w:webHidden/>
              </w:rPr>
              <w:fldChar w:fldCharType="begin"/>
            </w:r>
            <w:r w:rsidR="004D504A">
              <w:rPr>
                <w:noProof/>
                <w:webHidden/>
              </w:rPr>
              <w:instrText xml:space="preserve"> PAGEREF _Toc148364721 \h </w:instrText>
            </w:r>
            <w:r w:rsidR="004D504A">
              <w:rPr>
                <w:noProof/>
                <w:webHidden/>
              </w:rPr>
            </w:r>
            <w:r w:rsidR="004D504A">
              <w:rPr>
                <w:noProof/>
                <w:webHidden/>
              </w:rPr>
              <w:fldChar w:fldCharType="separate"/>
            </w:r>
            <w:r w:rsidR="004D504A">
              <w:rPr>
                <w:noProof/>
                <w:webHidden/>
              </w:rPr>
              <w:t>4</w:t>
            </w:r>
            <w:r w:rsidR="004D504A">
              <w:rPr>
                <w:noProof/>
                <w:webHidden/>
              </w:rPr>
              <w:fldChar w:fldCharType="end"/>
            </w:r>
          </w:hyperlink>
        </w:p>
        <w:p w14:paraId="1A5DA39E" w14:textId="77777777" w:rsidR="004D504A"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48364722" w:history="1">
            <w:r w:rsidR="004D504A" w:rsidRPr="007D6FDC">
              <w:rPr>
                <w:rStyle w:val="Hyperlink"/>
                <w:noProof/>
              </w:rPr>
              <w:t>Target Population</w:t>
            </w:r>
            <w:r w:rsidR="004D504A">
              <w:rPr>
                <w:noProof/>
                <w:webHidden/>
              </w:rPr>
              <w:tab/>
            </w:r>
            <w:r w:rsidR="004D504A">
              <w:rPr>
                <w:noProof/>
                <w:webHidden/>
              </w:rPr>
              <w:fldChar w:fldCharType="begin"/>
            </w:r>
            <w:r w:rsidR="004D504A">
              <w:rPr>
                <w:noProof/>
                <w:webHidden/>
              </w:rPr>
              <w:instrText xml:space="preserve"> PAGEREF _Toc148364722 \h </w:instrText>
            </w:r>
            <w:r w:rsidR="004D504A">
              <w:rPr>
                <w:noProof/>
                <w:webHidden/>
              </w:rPr>
            </w:r>
            <w:r w:rsidR="004D504A">
              <w:rPr>
                <w:noProof/>
                <w:webHidden/>
              </w:rPr>
              <w:fldChar w:fldCharType="separate"/>
            </w:r>
            <w:r w:rsidR="004D504A">
              <w:rPr>
                <w:noProof/>
                <w:webHidden/>
              </w:rPr>
              <w:t>4</w:t>
            </w:r>
            <w:r w:rsidR="004D504A">
              <w:rPr>
                <w:noProof/>
                <w:webHidden/>
              </w:rPr>
              <w:fldChar w:fldCharType="end"/>
            </w:r>
          </w:hyperlink>
        </w:p>
        <w:p w14:paraId="155A92DB"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23" w:history="1">
            <w:r w:rsidR="004D504A" w:rsidRPr="007D6FDC">
              <w:rPr>
                <w:rStyle w:val="Hyperlink"/>
                <w:noProof/>
              </w:rPr>
              <w:t>Introduction</w:t>
            </w:r>
            <w:r w:rsidR="004D504A">
              <w:rPr>
                <w:noProof/>
                <w:webHidden/>
              </w:rPr>
              <w:tab/>
            </w:r>
            <w:r w:rsidR="004D504A">
              <w:rPr>
                <w:noProof/>
                <w:webHidden/>
              </w:rPr>
              <w:fldChar w:fldCharType="begin"/>
            </w:r>
            <w:r w:rsidR="004D504A">
              <w:rPr>
                <w:noProof/>
                <w:webHidden/>
              </w:rPr>
              <w:instrText xml:space="preserve"> PAGEREF _Toc148364723 \h </w:instrText>
            </w:r>
            <w:r w:rsidR="004D504A">
              <w:rPr>
                <w:noProof/>
                <w:webHidden/>
              </w:rPr>
            </w:r>
            <w:r w:rsidR="004D504A">
              <w:rPr>
                <w:noProof/>
                <w:webHidden/>
              </w:rPr>
              <w:fldChar w:fldCharType="separate"/>
            </w:r>
            <w:r w:rsidR="004D504A">
              <w:rPr>
                <w:noProof/>
                <w:webHidden/>
              </w:rPr>
              <w:t>4</w:t>
            </w:r>
            <w:r w:rsidR="004D504A">
              <w:rPr>
                <w:noProof/>
                <w:webHidden/>
              </w:rPr>
              <w:fldChar w:fldCharType="end"/>
            </w:r>
          </w:hyperlink>
        </w:p>
        <w:p w14:paraId="4EC0A6B6"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24" w:history="1">
            <w:r w:rsidR="004D504A" w:rsidRPr="007D6FDC">
              <w:rPr>
                <w:rStyle w:val="Hyperlink"/>
                <w:noProof/>
              </w:rPr>
              <w:t>Advocacy</w:t>
            </w:r>
            <w:r w:rsidR="004D504A">
              <w:rPr>
                <w:noProof/>
                <w:webHidden/>
              </w:rPr>
              <w:tab/>
            </w:r>
            <w:r w:rsidR="004D504A">
              <w:rPr>
                <w:noProof/>
                <w:webHidden/>
              </w:rPr>
              <w:fldChar w:fldCharType="begin"/>
            </w:r>
            <w:r w:rsidR="004D504A">
              <w:rPr>
                <w:noProof/>
                <w:webHidden/>
              </w:rPr>
              <w:instrText xml:space="preserve"> PAGEREF _Toc148364724 \h </w:instrText>
            </w:r>
            <w:r w:rsidR="004D504A">
              <w:rPr>
                <w:noProof/>
                <w:webHidden/>
              </w:rPr>
            </w:r>
            <w:r w:rsidR="004D504A">
              <w:rPr>
                <w:noProof/>
                <w:webHidden/>
              </w:rPr>
              <w:fldChar w:fldCharType="separate"/>
            </w:r>
            <w:r w:rsidR="004D504A">
              <w:rPr>
                <w:noProof/>
                <w:webHidden/>
              </w:rPr>
              <w:t>4</w:t>
            </w:r>
            <w:r w:rsidR="004D504A">
              <w:rPr>
                <w:noProof/>
                <w:webHidden/>
              </w:rPr>
              <w:fldChar w:fldCharType="end"/>
            </w:r>
          </w:hyperlink>
        </w:p>
        <w:p w14:paraId="4FC87513"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25" w:history="1">
            <w:r w:rsidR="004D504A" w:rsidRPr="007D6FDC">
              <w:rPr>
                <w:rStyle w:val="Hyperlink"/>
                <w:noProof/>
              </w:rPr>
              <w:t>Program Publicity and Awareness (Outreach)</w:t>
            </w:r>
            <w:r w:rsidR="004D504A">
              <w:rPr>
                <w:noProof/>
                <w:webHidden/>
              </w:rPr>
              <w:tab/>
            </w:r>
            <w:r w:rsidR="004D504A">
              <w:rPr>
                <w:noProof/>
                <w:webHidden/>
              </w:rPr>
              <w:fldChar w:fldCharType="begin"/>
            </w:r>
            <w:r w:rsidR="004D504A">
              <w:rPr>
                <w:noProof/>
                <w:webHidden/>
              </w:rPr>
              <w:instrText xml:space="preserve"> PAGEREF _Toc148364725 \h </w:instrText>
            </w:r>
            <w:r w:rsidR="004D504A">
              <w:rPr>
                <w:noProof/>
                <w:webHidden/>
              </w:rPr>
            </w:r>
            <w:r w:rsidR="004D504A">
              <w:rPr>
                <w:noProof/>
                <w:webHidden/>
              </w:rPr>
              <w:fldChar w:fldCharType="separate"/>
            </w:r>
            <w:r w:rsidR="004D504A">
              <w:rPr>
                <w:noProof/>
                <w:webHidden/>
              </w:rPr>
              <w:t>4</w:t>
            </w:r>
            <w:r w:rsidR="004D504A">
              <w:rPr>
                <w:noProof/>
                <w:webHidden/>
              </w:rPr>
              <w:fldChar w:fldCharType="end"/>
            </w:r>
          </w:hyperlink>
        </w:p>
        <w:p w14:paraId="58403563"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26" w:history="1">
            <w:r w:rsidR="004D504A" w:rsidRPr="007D6FDC">
              <w:rPr>
                <w:rStyle w:val="Hyperlink"/>
                <w:noProof/>
              </w:rPr>
              <w:t>Client Management System</w:t>
            </w:r>
            <w:r w:rsidR="004D504A">
              <w:rPr>
                <w:noProof/>
                <w:webHidden/>
              </w:rPr>
              <w:tab/>
            </w:r>
            <w:r w:rsidR="004D504A">
              <w:rPr>
                <w:noProof/>
                <w:webHidden/>
              </w:rPr>
              <w:fldChar w:fldCharType="begin"/>
            </w:r>
            <w:r w:rsidR="004D504A">
              <w:rPr>
                <w:noProof/>
                <w:webHidden/>
              </w:rPr>
              <w:instrText xml:space="preserve"> PAGEREF _Toc148364726 \h </w:instrText>
            </w:r>
            <w:r w:rsidR="004D504A">
              <w:rPr>
                <w:noProof/>
                <w:webHidden/>
              </w:rPr>
            </w:r>
            <w:r w:rsidR="004D504A">
              <w:rPr>
                <w:noProof/>
                <w:webHidden/>
              </w:rPr>
              <w:fldChar w:fldCharType="separate"/>
            </w:r>
            <w:r w:rsidR="004D504A">
              <w:rPr>
                <w:noProof/>
                <w:webHidden/>
              </w:rPr>
              <w:t>5</w:t>
            </w:r>
            <w:r w:rsidR="004D504A">
              <w:rPr>
                <w:noProof/>
                <w:webHidden/>
              </w:rPr>
              <w:fldChar w:fldCharType="end"/>
            </w:r>
          </w:hyperlink>
        </w:p>
        <w:p w14:paraId="324D0EDA" w14:textId="77777777" w:rsidR="004D504A"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48364727" w:history="1">
            <w:r w:rsidR="004D504A" w:rsidRPr="007D6FDC">
              <w:rPr>
                <w:rStyle w:val="Hyperlink"/>
                <w:noProof/>
              </w:rPr>
              <w:t>Staff Qualifications and Training</w:t>
            </w:r>
            <w:r w:rsidR="004D504A">
              <w:rPr>
                <w:noProof/>
                <w:webHidden/>
              </w:rPr>
              <w:tab/>
            </w:r>
            <w:r w:rsidR="004D504A">
              <w:rPr>
                <w:noProof/>
                <w:webHidden/>
              </w:rPr>
              <w:fldChar w:fldCharType="begin"/>
            </w:r>
            <w:r w:rsidR="004D504A">
              <w:rPr>
                <w:noProof/>
                <w:webHidden/>
              </w:rPr>
              <w:instrText xml:space="preserve"> PAGEREF _Toc148364727 \h </w:instrText>
            </w:r>
            <w:r w:rsidR="004D504A">
              <w:rPr>
                <w:noProof/>
                <w:webHidden/>
              </w:rPr>
            </w:r>
            <w:r w:rsidR="004D504A">
              <w:rPr>
                <w:noProof/>
                <w:webHidden/>
              </w:rPr>
              <w:fldChar w:fldCharType="separate"/>
            </w:r>
            <w:r w:rsidR="004D504A">
              <w:rPr>
                <w:noProof/>
                <w:webHidden/>
              </w:rPr>
              <w:t>5</w:t>
            </w:r>
            <w:r w:rsidR="004D504A">
              <w:rPr>
                <w:noProof/>
                <w:webHidden/>
              </w:rPr>
              <w:fldChar w:fldCharType="end"/>
            </w:r>
          </w:hyperlink>
        </w:p>
        <w:p w14:paraId="513F8CA6"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28" w:history="1">
            <w:r w:rsidR="004D504A" w:rsidRPr="007D6FDC">
              <w:rPr>
                <w:rStyle w:val="Hyperlink"/>
                <w:noProof/>
              </w:rPr>
              <w:t>Staff Requirements</w:t>
            </w:r>
            <w:r w:rsidR="004D504A">
              <w:rPr>
                <w:noProof/>
                <w:webHidden/>
              </w:rPr>
              <w:tab/>
            </w:r>
            <w:r w:rsidR="004D504A">
              <w:rPr>
                <w:noProof/>
                <w:webHidden/>
              </w:rPr>
              <w:fldChar w:fldCharType="begin"/>
            </w:r>
            <w:r w:rsidR="004D504A">
              <w:rPr>
                <w:noProof/>
                <w:webHidden/>
              </w:rPr>
              <w:instrText xml:space="preserve"> PAGEREF _Toc148364728 \h </w:instrText>
            </w:r>
            <w:r w:rsidR="004D504A">
              <w:rPr>
                <w:noProof/>
                <w:webHidden/>
              </w:rPr>
            </w:r>
            <w:r w:rsidR="004D504A">
              <w:rPr>
                <w:noProof/>
                <w:webHidden/>
              </w:rPr>
              <w:fldChar w:fldCharType="separate"/>
            </w:r>
            <w:r w:rsidR="004D504A">
              <w:rPr>
                <w:noProof/>
                <w:webHidden/>
              </w:rPr>
              <w:t>5</w:t>
            </w:r>
            <w:r w:rsidR="004D504A">
              <w:rPr>
                <w:noProof/>
                <w:webHidden/>
              </w:rPr>
              <w:fldChar w:fldCharType="end"/>
            </w:r>
          </w:hyperlink>
        </w:p>
        <w:p w14:paraId="0E0392C6"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29" w:history="1">
            <w:r w:rsidR="004D504A" w:rsidRPr="007D6FDC">
              <w:rPr>
                <w:rStyle w:val="Hyperlink"/>
                <w:noProof/>
              </w:rPr>
              <w:t>Continuing Education</w:t>
            </w:r>
            <w:r w:rsidR="004D504A">
              <w:rPr>
                <w:noProof/>
                <w:webHidden/>
              </w:rPr>
              <w:tab/>
            </w:r>
            <w:r w:rsidR="004D504A">
              <w:rPr>
                <w:noProof/>
                <w:webHidden/>
              </w:rPr>
              <w:fldChar w:fldCharType="begin"/>
            </w:r>
            <w:r w:rsidR="004D504A">
              <w:rPr>
                <w:noProof/>
                <w:webHidden/>
              </w:rPr>
              <w:instrText xml:space="preserve"> PAGEREF _Toc148364729 \h </w:instrText>
            </w:r>
            <w:r w:rsidR="004D504A">
              <w:rPr>
                <w:noProof/>
                <w:webHidden/>
              </w:rPr>
            </w:r>
            <w:r w:rsidR="004D504A">
              <w:rPr>
                <w:noProof/>
                <w:webHidden/>
              </w:rPr>
              <w:fldChar w:fldCharType="separate"/>
            </w:r>
            <w:r w:rsidR="004D504A">
              <w:rPr>
                <w:noProof/>
                <w:webHidden/>
              </w:rPr>
              <w:t>5</w:t>
            </w:r>
            <w:r w:rsidR="004D504A">
              <w:rPr>
                <w:noProof/>
                <w:webHidden/>
              </w:rPr>
              <w:fldChar w:fldCharType="end"/>
            </w:r>
          </w:hyperlink>
        </w:p>
        <w:p w14:paraId="3A2280EF" w14:textId="77777777" w:rsidR="004D504A"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48364730" w:history="1">
            <w:r w:rsidR="004D504A" w:rsidRPr="007D6FDC">
              <w:rPr>
                <w:rStyle w:val="Hyperlink"/>
                <w:noProof/>
              </w:rPr>
              <w:t>Medicaid Administrative Claiming</w:t>
            </w:r>
            <w:r w:rsidR="004D504A">
              <w:rPr>
                <w:noProof/>
                <w:webHidden/>
              </w:rPr>
              <w:tab/>
            </w:r>
            <w:r w:rsidR="004D504A">
              <w:rPr>
                <w:noProof/>
                <w:webHidden/>
              </w:rPr>
              <w:fldChar w:fldCharType="begin"/>
            </w:r>
            <w:r w:rsidR="004D504A">
              <w:rPr>
                <w:noProof/>
                <w:webHidden/>
              </w:rPr>
              <w:instrText xml:space="preserve"> PAGEREF _Toc148364730 \h </w:instrText>
            </w:r>
            <w:r w:rsidR="004D504A">
              <w:rPr>
                <w:noProof/>
                <w:webHidden/>
              </w:rPr>
            </w:r>
            <w:r w:rsidR="004D504A">
              <w:rPr>
                <w:noProof/>
                <w:webHidden/>
              </w:rPr>
              <w:fldChar w:fldCharType="separate"/>
            </w:r>
            <w:r w:rsidR="004D504A">
              <w:rPr>
                <w:noProof/>
                <w:webHidden/>
              </w:rPr>
              <w:t>5</w:t>
            </w:r>
            <w:r w:rsidR="004D504A">
              <w:rPr>
                <w:noProof/>
                <w:webHidden/>
              </w:rPr>
              <w:fldChar w:fldCharType="end"/>
            </w:r>
          </w:hyperlink>
        </w:p>
        <w:p w14:paraId="58B923D8" w14:textId="77777777" w:rsidR="004D504A"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48364731" w:history="1">
            <w:r w:rsidR="004D504A" w:rsidRPr="007D6FDC">
              <w:rPr>
                <w:rStyle w:val="Hyperlink"/>
                <w:rFonts w:eastAsia="Calibri"/>
                <w:noProof/>
              </w:rPr>
              <w:t>Quality Assurance</w:t>
            </w:r>
            <w:r w:rsidR="004D504A">
              <w:rPr>
                <w:noProof/>
                <w:webHidden/>
              </w:rPr>
              <w:tab/>
            </w:r>
            <w:r w:rsidR="004D504A">
              <w:rPr>
                <w:noProof/>
                <w:webHidden/>
              </w:rPr>
              <w:fldChar w:fldCharType="begin"/>
            </w:r>
            <w:r w:rsidR="004D504A">
              <w:rPr>
                <w:noProof/>
                <w:webHidden/>
              </w:rPr>
              <w:instrText xml:space="preserve"> PAGEREF _Toc148364731 \h </w:instrText>
            </w:r>
            <w:r w:rsidR="004D504A">
              <w:rPr>
                <w:noProof/>
                <w:webHidden/>
              </w:rPr>
            </w:r>
            <w:r w:rsidR="004D504A">
              <w:rPr>
                <w:noProof/>
                <w:webHidden/>
              </w:rPr>
              <w:fldChar w:fldCharType="separate"/>
            </w:r>
            <w:r w:rsidR="004D504A">
              <w:rPr>
                <w:noProof/>
                <w:webHidden/>
              </w:rPr>
              <w:t>5</w:t>
            </w:r>
            <w:r w:rsidR="004D504A">
              <w:rPr>
                <w:noProof/>
                <w:webHidden/>
              </w:rPr>
              <w:fldChar w:fldCharType="end"/>
            </w:r>
          </w:hyperlink>
        </w:p>
        <w:p w14:paraId="51A0F933" w14:textId="77777777" w:rsidR="004D504A" w:rsidRDefault="00000000">
          <w:pPr>
            <w:pStyle w:val="TOC1"/>
            <w:tabs>
              <w:tab w:val="right" w:leader="dot" w:pos="9350"/>
            </w:tabs>
            <w:rPr>
              <w:rFonts w:asciiTheme="minorHAnsi" w:eastAsiaTheme="minorEastAsia" w:hAnsiTheme="minorHAnsi" w:cstheme="minorBidi"/>
              <w:noProof/>
              <w:kern w:val="2"/>
              <w14:ligatures w14:val="standardContextual"/>
            </w:rPr>
          </w:pPr>
          <w:hyperlink w:anchor="_Toc148364732" w:history="1">
            <w:r w:rsidR="004D504A" w:rsidRPr="007D6FDC">
              <w:rPr>
                <w:rStyle w:val="Hyperlink"/>
                <w:noProof/>
              </w:rPr>
              <w:t>CLC Service Delivery</w:t>
            </w:r>
            <w:r w:rsidR="004D504A">
              <w:rPr>
                <w:noProof/>
                <w:webHidden/>
              </w:rPr>
              <w:tab/>
            </w:r>
            <w:r w:rsidR="004D504A">
              <w:rPr>
                <w:noProof/>
                <w:webHidden/>
              </w:rPr>
              <w:fldChar w:fldCharType="begin"/>
            </w:r>
            <w:r w:rsidR="004D504A">
              <w:rPr>
                <w:noProof/>
                <w:webHidden/>
              </w:rPr>
              <w:instrText xml:space="preserve"> PAGEREF _Toc148364732 \h </w:instrText>
            </w:r>
            <w:r w:rsidR="004D504A">
              <w:rPr>
                <w:noProof/>
                <w:webHidden/>
              </w:rPr>
            </w:r>
            <w:r w:rsidR="004D504A">
              <w:rPr>
                <w:noProof/>
                <w:webHidden/>
              </w:rPr>
              <w:fldChar w:fldCharType="separate"/>
            </w:r>
            <w:r w:rsidR="004D504A">
              <w:rPr>
                <w:noProof/>
                <w:webHidden/>
              </w:rPr>
              <w:t>6</w:t>
            </w:r>
            <w:r w:rsidR="004D504A">
              <w:rPr>
                <w:noProof/>
                <w:webHidden/>
              </w:rPr>
              <w:fldChar w:fldCharType="end"/>
            </w:r>
          </w:hyperlink>
        </w:p>
        <w:p w14:paraId="2784EA4D" w14:textId="77777777" w:rsidR="004D504A"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48364733" w:history="1">
            <w:r w:rsidR="004D504A" w:rsidRPr="007D6FDC">
              <w:rPr>
                <w:rStyle w:val="Hyperlink"/>
                <w:noProof/>
              </w:rPr>
              <w:t>Program functions</w:t>
            </w:r>
            <w:r w:rsidR="004D504A">
              <w:rPr>
                <w:noProof/>
                <w:webHidden/>
              </w:rPr>
              <w:tab/>
            </w:r>
            <w:r w:rsidR="004D504A">
              <w:rPr>
                <w:noProof/>
                <w:webHidden/>
              </w:rPr>
              <w:fldChar w:fldCharType="begin"/>
            </w:r>
            <w:r w:rsidR="004D504A">
              <w:rPr>
                <w:noProof/>
                <w:webHidden/>
              </w:rPr>
              <w:instrText xml:space="preserve"> PAGEREF _Toc148364733 \h </w:instrText>
            </w:r>
            <w:r w:rsidR="004D504A">
              <w:rPr>
                <w:noProof/>
                <w:webHidden/>
              </w:rPr>
            </w:r>
            <w:r w:rsidR="004D504A">
              <w:rPr>
                <w:noProof/>
                <w:webHidden/>
              </w:rPr>
              <w:fldChar w:fldCharType="separate"/>
            </w:r>
            <w:r w:rsidR="004D504A">
              <w:rPr>
                <w:noProof/>
                <w:webHidden/>
              </w:rPr>
              <w:t>6</w:t>
            </w:r>
            <w:r w:rsidR="004D504A">
              <w:rPr>
                <w:noProof/>
                <w:webHidden/>
              </w:rPr>
              <w:fldChar w:fldCharType="end"/>
            </w:r>
          </w:hyperlink>
        </w:p>
        <w:p w14:paraId="311D5E78"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34" w:history="1">
            <w:r w:rsidR="004D504A" w:rsidRPr="007D6FDC">
              <w:rPr>
                <w:rStyle w:val="Hyperlink"/>
                <w:noProof/>
              </w:rPr>
              <w:t>Introduction</w:t>
            </w:r>
            <w:r w:rsidR="004D504A">
              <w:rPr>
                <w:noProof/>
                <w:webHidden/>
              </w:rPr>
              <w:tab/>
            </w:r>
            <w:r w:rsidR="004D504A">
              <w:rPr>
                <w:noProof/>
                <w:webHidden/>
              </w:rPr>
              <w:fldChar w:fldCharType="begin"/>
            </w:r>
            <w:r w:rsidR="004D504A">
              <w:rPr>
                <w:noProof/>
                <w:webHidden/>
              </w:rPr>
              <w:instrText xml:space="preserve"> PAGEREF _Toc148364734 \h </w:instrText>
            </w:r>
            <w:r w:rsidR="004D504A">
              <w:rPr>
                <w:noProof/>
                <w:webHidden/>
              </w:rPr>
            </w:r>
            <w:r w:rsidR="004D504A">
              <w:rPr>
                <w:noProof/>
                <w:webHidden/>
              </w:rPr>
              <w:fldChar w:fldCharType="separate"/>
            </w:r>
            <w:r w:rsidR="004D504A">
              <w:rPr>
                <w:noProof/>
                <w:webHidden/>
              </w:rPr>
              <w:t>6</w:t>
            </w:r>
            <w:r w:rsidR="004D504A">
              <w:rPr>
                <w:noProof/>
                <w:webHidden/>
              </w:rPr>
              <w:fldChar w:fldCharType="end"/>
            </w:r>
          </w:hyperlink>
        </w:p>
        <w:p w14:paraId="4EBDFAE8"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35" w:history="1">
            <w:r w:rsidR="004D504A" w:rsidRPr="007D6FDC">
              <w:rPr>
                <w:rStyle w:val="Hyperlink"/>
                <w:noProof/>
              </w:rPr>
              <w:t>Structure</w:t>
            </w:r>
            <w:r w:rsidR="004D504A">
              <w:rPr>
                <w:noProof/>
                <w:webHidden/>
              </w:rPr>
              <w:tab/>
            </w:r>
            <w:r w:rsidR="004D504A">
              <w:rPr>
                <w:noProof/>
                <w:webHidden/>
              </w:rPr>
              <w:fldChar w:fldCharType="begin"/>
            </w:r>
            <w:r w:rsidR="004D504A">
              <w:rPr>
                <w:noProof/>
                <w:webHidden/>
              </w:rPr>
              <w:instrText xml:space="preserve"> PAGEREF _Toc148364735 \h </w:instrText>
            </w:r>
            <w:r w:rsidR="004D504A">
              <w:rPr>
                <w:noProof/>
                <w:webHidden/>
              </w:rPr>
            </w:r>
            <w:r w:rsidR="004D504A">
              <w:rPr>
                <w:noProof/>
                <w:webHidden/>
              </w:rPr>
              <w:fldChar w:fldCharType="separate"/>
            </w:r>
            <w:r w:rsidR="004D504A">
              <w:rPr>
                <w:noProof/>
                <w:webHidden/>
              </w:rPr>
              <w:t>6</w:t>
            </w:r>
            <w:r w:rsidR="004D504A">
              <w:rPr>
                <w:noProof/>
                <w:webHidden/>
              </w:rPr>
              <w:fldChar w:fldCharType="end"/>
            </w:r>
          </w:hyperlink>
        </w:p>
        <w:p w14:paraId="694F83E6"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36" w:history="1">
            <w:r w:rsidR="004D504A" w:rsidRPr="007D6FDC">
              <w:rPr>
                <w:rStyle w:val="Hyperlink"/>
                <w:noProof/>
              </w:rPr>
              <w:t>Accessibility</w:t>
            </w:r>
            <w:r w:rsidR="004D504A">
              <w:rPr>
                <w:noProof/>
                <w:webHidden/>
              </w:rPr>
              <w:tab/>
            </w:r>
            <w:r w:rsidR="004D504A">
              <w:rPr>
                <w:noProof/>
                <w:webHidden/>
              </w:rPr>
              <w:fldChar w:fldCharType="begin"/>
            </w:r>
            <w:r w:rsidR="004D504A">
              <w:rPr>
                <w:noProof/>
                <w:webHidden/>
              </w:rPr>
              <w:instrText xml:space="preserve"> PAGEREF _Toc148364736 \h </w:instrText>
            </w:r>
            <w:r w:rsidR="004D504A">
              <w:rPr>
                <w:noProof/>
                <w:webHidden/>
              </w:rPr>
            </w:r>
            <w:r w:rsidR="004D504A">
              <w:rPr>
                <w:noProof/>
                <w:webHidden/>
              </w:rPr>
              <w:fldChar w:fldCharType="separate"/>
            </w:r>
            <w:r w:rsidR="004D504A">
              <w:rPr>
                <w:noProof/>
                <w:webHidden/>
              </w:rPr>
              <w:t>7</w:t>
            </w:r>
            <w:r w:rsidR="004D504A">
              <w:rPr>
                <w:noProof/>
                <w:webHidden/>
              </w:rPr>
              <w:fldChar w:fldCharType="end"/>
            </w:r>
          </w:hyperlink>
        </w:p>
        <w:p w14:paraId="2A8404CB"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37" w:history="1">
            <w:r w:rsidR="004D504A" w:rsidRPr="007D6FDC">
              <w:rPr>
                <w:rStyle w:val="Hyperlink"/>
                <w:noProof/>
              </w:rPr>
              <w:t>Communication Availability</w:t>
            </w:r>
            <w:r w:rsidR="004D504A">
              <w:rPr>
                <w:noProof/>
                <w:webHidden/>
              </w:rPr>
              <w:tab/>
            </w:r>
            <w:r w:rsidR="004D504A">
              <w:rPr>
                <w:noProof/>
                <w:webHidden/>
              </w:rPr>
              <w:fldChar w:fldCharType="begin"/>
            </w:r>
            <w:r w:rsidR="004D504A">
              <w:rPr>
                <w:noProof/>
                <w:webHidden/>
              </w:rPr>
              <w:instrText xml:space="preserve"> PAGEREF _Toc148364737 \h </w:instrText>
            </w:r>
            <w:r w:rsidR="004D504A">
              <w:rPr>
                <w:noProof/>
                <w:webHidden/>
              </w:rPr>
            </w:r>
            <w:r w:rsidR="004D504A">
              <w:rPr>
                <w:noProof/>
                <w:webHidden/>
              </w:rPr>
              <w:fldChar w:fldCharType="separate"/>
            </w:r>
            <w:r w:rsidR="004D504A">
              <w:rPr>
                <w:noProof/>
                <w:webHidden/>
              </w:rPr>
              <w:t>8</w:t>
            </w:r>
            <w:r w:rsidR="004D504A">
              <w:rPr>
                <w:noProof/>
                <w:webHidden/>
              </w:rPr>
              <w:fldChar w:fldCharType="end"/>
            </w:r>
          </w:hyperlink>
        </w:p>
        <w:p w14:paraId="25B8AB5A" w14:textId="77777777" w:rsidR="004D504A" w:rsidRDefault="00000000">
          <w:pPr>
            <w:pStyle w:val="TOC2"/>
            <w:tabs>
              <w:tab w:val="right" w:leader="dot" w:pos="9350"/>
            </w:tabs>
            <w:rPr>
              <w:rFonts w:asciiTheme="minorHAnsi" w:eastAsiaTheme="minorEastAsia" w:hAnsiTheme="minorHAnsi" w:cstheme="minorBidi"/>
              <w:noProof/>
              <w:kern w:val="2"/>
              <w14:ligatures w14:val="standardContextual"/>
            </w:rPr>
          </w:pPr>
          <w:hyperlink w:anchor="_Toc148364738" w:history="1">
            <w:r w:rsidR="004D504A" w:rsidRPr="007D6FDC">
              <w:rPr>
                <w:rStyle w:val="Hyperlink"/>
                <w:noProof/>
              </w:rPr>
              <w:t>Information and Assistance to Access Long Term Services and Supports (LTSS)</w:t>
            </w:r>
            <w:r w:rsidR="004D504A">
              <w:rPr>
                <w:noProof/>
                <w:webHidden/>
              </w:rPr>
              <w:tab/>
            </w:r>
            <w:r w:rsidR="004D504A">
              <w:rPr>
                <w:noProof/>
                <w:webHidden/>
              </w:rPr>
              <w:fldChar w:fldCharType="begin"/>
            </w:r>
            <w:r w:rsidR="004D504A">
              <w:rPr>
                <w:noProof/>
                <w:webHidden/>
              </w:rPr>
              <w:instrText xml:space="preserve"> PAGEREF _Toc148364738 \h </w:instrText>
            </w:r>
            <w:r w:rsidR="004D504A">
              <w:rPr>
                <w:noProof/>
                <w:webHidden/>
              </w:rPr>
            </w:r>
            <w:r w:rsidR="004D504A">
              <w:rPr>
                <w:noProof/>
                <w:webHidden/>
              </w:rPr>
              <w:fldChar w:fldCharType="separate"/>
            </w:r>
            <w:r w:rsidR="004D504A">
              <w:rPr>
                <w:noProof/>
                <w:webHidden/>
              </w:rPr>
              <w:t>9</w:t>
            </w:r>
            <w:r w:rsidR="004D504A">
              <w:rPr>
                <w:noProof/>
                <w:webHidden/>
              </w:rPr>
              <w:fldChar w:fldCharType="end"/>
            </w:r>
          </w:hyperlink>
        </w:p>
        <w:p w14:paraId="389259BD"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39" w:history="1">
            <w:r w:rsidR="004D504A" w:rsidRPr="007D6FDC">
              <w:rPr>
                <w:rStyle w:val="Hyperlink"/>
                <w:noProof/>
              </w:rPr>
              <w:t>Introduction</w:t>
            </w:r>
            <w:r w:rsidR="004D504A">
              <w:rPr>
                <w:noProof/>
                <w:webHidden/>
              </w:rPr>
              <w:tab/>
            </w:r>
            <w:r w:rsidR="004D504A">
              <w:rPr>
                <w:noProof/>
                <w:webHidden/>
              </w:rPr>
              <w:fldChar w:fldCharType="begin"/>
            </w:r>
            <w:r w:rsidR="004D504A">
              <w:rPr>
                <w:noProof/>
                <w:webHidden/>
              </w:rPr>
              <w:instrText xml:space="preserve"> PAGEREF _Toc148364739 \h </w:instrText>
            </w:r>
            <w:r w:rsidR="004D504A">
              <w:rPr>
                <w:noProof/>
                <w:webHidden/>
              </w:rPr>
            </w:r>
            <w:r w:rsidR="004D504A">
              <w:rPr>
                <w:noProof/>
                <w:webHidden/>
              </w:rPr>
              <w:fldChar w:fldCharType="separate"/>
            </w:r>
            <w:r w:rsidR="004D504A">
              <w:rPr>
                <w:noProof/>
                <w:webHidden/>
              </w:rPr>
              <w:t>9</w:t>
            </w:r>
            <w:r w:rsidR="004D504A">
              <w:rPr>
                <w:noProof/>
                <w:webHidden/>
              </w:rPr>
              <w:fldChar w:fldCharType="end"/>
            </w:r>
          </w:hyperlink>
        </w:p>
        <w:p w14:paraId="61896A6B"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40" w:history="1">
            <w:r w:rsidR="004D504A" w:rsidRPr="007D6FDC">
              <w:rPr>
                <w:rStyle w:val="Hyperlink"/>
                <w:noProof/>
              </w:rPr>
              <w:t>Information Giving</w:t>
            </w:r>
            <w:r w:rsidR="004D504A">
              <w:rPr>
                <w:noProof/>
                <w:webHidden/>
              </w:rPr>
              <w:tab/>
            </w:r>
            <w:r w:rsidR="004D504A">
              <w:rPr>
                <w:noProof/>
                <w:webHidden/>
              </w:rPr>
              <w:fldChar w:fldCharType="begin"/>
            </w:r>
            <w:r w:rsidR="004D504A">
              <w:rPr>
                <w:noProof/>
                <w:webHidden/>
              </w:rPr>
              <w:instrText xml:space="preserve"> PAGEREF _Toc148364740 \h </w:instrText>
            </w:r>
            <w:r w:rsidR="004D504A">
              <w:rPr>
                <w:noProof/>
                <w:webHidden/>
              </w:rPr>
            </w:r>
            <w:r w:rsidR="004D504A">
              <w:rPr>
                <w:noProof/>
                <w:webHidden/>
              </w:rPr>
              <w:fldChar w:fldCharType="separate"/>
            </w:r>
            <w:r w:rsidR="004D504A">
              <w:rPr>
                <w:noProof/>
                <w:webHidden/>
              </w:rPr>
              <w:t>9</w:t>
            </w:r>
            <w:r w:rsidR="004D504A">
              <w:rPr>
                <w:noProof/>
                <w:webHidden/>
              </w:rPr>
              <w:fldChar w:fldCharType="end"/>
            </w:r>
          </w:hyperlink>
        </w:p>
        <w:p w14:paraId="6FC48500"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41" w:history="1">
            <w:r w:rsidR="004D504A" w:rsidRPr="007D6FDC">
              <w:rPr>
                <w:rStyle w:val="Hyperlink"/>
                <w:noProof/>
              </w:rPr>
              <w:t>Assistance</w:t>
            </w:r>
            <w:r w:rsidR="004D504A">
              <w:rPr>
                <w:noProof/>
                <w:webHidden/>
              </w:rPr>
              <w:tab/>
            </w:r>
            <w:r w:rsidR="004D504A">
              <w:rPr>
                <w:noProof/>
                <w:webHidden/>
              </w:rPr>
              <w:fldChar w:fldCharType="begin"/>
            </w:r>
            <w:r w:rsidR="004D504A">
              <w:rPr>
                <w:noProof/>
                <w:webHidden/>
              </w:rPr>
              <w:instrText xml:space="preserve"> PAGEREF _Toc148364741 \h </w:instrText>
            </w:r>
            <w:r w:rsidR="004D504A">
              <w:rPr>
                <w:noProof/>
                <w:webHidden/>
              </w:rPr>
            </w:r>
            <w:r w:rsidR="004D504A">
              <w:rPr>
                <w:noProof/>
                <w:webHidden/>
              </w:rPr>
              <w:fldChar w:fldCharType="separate"/>
            </w:r>
            <w:r w:rsidR="004D504A">
              <w:rPr>
                <w:noProof/>
                <w:webHidden/>
              </w:rPr>
              <w:t>9</w:t>
            </w:r>
            <w:r w:rsidR="004D504A">
              <w:rPr>
                <w:noProof/>
                <w:webHidden/>
              </w:rPr>
              <w:fldChar w:fldCharType="end"/>
            </w:r>
          </w:hyperlink>
        </w:p>
        <w:p w14:paraId="612F540C"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42" w:history="1">
            <w:r w:rsidR="004D504A" w:rsidRPr="007D6FDC">
              <w:rPr>
                <w:rStyle w:val="Hyperlink"/>
                <w:noProof/>
              </w:rPr>
              <w:t>Case Finding</w:t>
            </w:r>
            <w:r w:rsidR="004D504A">
              <w:rPr>
                <w:noProof/>
                <w:webHidden/>
              </w:rPr>
              <w:tab/>
            </w:r>
            <w:r w:rsidR="004D504A">
              <w:rPr>
                <w:noProof/>
                <w:webHidden/>
              </w:rPr>
              <w:fldChar w:fldCharType="begin"/>
            </w:r>
            <w:r w:rsidR="004D504A">
              <w:rPr>
                <w:noProof/>
                <w:webHidden/>
              </w:rPr>
              <w:instrText xml:space="preserve"> PAGEREF _Toc148364742 \h </w:instrText>
            </w:r>
            <w:r w:rsidR="004D504A">
              <w:rPr>
                <w:noProof/>
                <w:webHidden/>
              </w:rPr>
            </w:r>
            <w:r w:rsidR="004D504A">
              <w:rPr>
                <w:noProof/>
                <w:webHidden/>
              </w:rPr>
              <w:fldChar w:fldCharType="separate"/>
            </w:r>
            <w:r w:rsidR="004D504A">
              <w:rPr>
                <w:noProof/>
                <w:webHidden/>
              </w:rPr>
              <w:t>10</w:t>
            </w:r>
            <w:r w:rsidR="004D504A">
              <w:rPr>
                <w:noProof/>
                <w:webHidden/>
              </w:rPr>
              <w:fldChar w:fldCharType="end"/>
            </w:r>
          </w:hyperlink>
        </w:p>
        <w:p w14:paraId="6FB844B8"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43" w:history="1">
            <w:r w:rsidR="004D504A" w:rsidRPr="007D6FDC">
              <w:rPr>
                <w:rStyle w:val="Hyperlink"/>
                <w:noProof/>
              </w:rPr>
              <w:t>Follow up</w:t>
            </w:r>
            <w:r w:rsidR="004D504A">
              <w:rPr>
                <w:noProof/>
                <w:webHidden/>
              </w:rPr>
              <w:tab/>
            </w:r>
            <w:r w:rsidR="004D504A">
              <w:rPr>
                <w:noProof/>
                <w:webHidden/>
              </w:rPr>
              <w:fldChar w:fldCharType="begin"/>
            </w:r>
            <w:r w:rsidR="004D504A">
              <w:rPr>
                <w:noProof/>
                <w:webHidden/>
              </w:rPr>
              <w:instrText xml:space="preserve"> PAGEREF _Toc148364743 \h </w:instrText>
            </w:r>
            <w:r w:rsidR="004D504A">
              <w:rPr>
                <w:noProof/>
                <w:webHidden/>
              </w:rPr>
            </w:r>
            <w:r w:rsidR="004D504A">
              <w:rPr>
                <w:noProof/>
                <w:webHidden/>
              </w:rPr>
              <w:fldChar w:fldCharType="separate"/>
            </w:r>
            <w:r w:rsidR="004D504A">
              <w:rPr>
                <w:noProof/>
                <w:webHidden/>
              </w:rPr>
              <w:t>10</w:t>
            </w:r>
            <w:r w:rsidR="004D504A">
              <w:rPr>
                <w:noProof/>
                <w:webHidden/>
              </w:rPr>
              <w:fldChar w:fldCharType="end"/>
            </w:r>
          </w:hyperlink>
        </w:p>
        <w:p w14:paraId="0B314A6C" w14:textId="77777777" w:rsidR="004D504A"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8364744" w:history="1">
            <w:r w:rsidR="004D504A" w:rsidRPr="007D6FDC">
              <w:rPr>
                <w:rStyle w:val="Hyperlink"/>
                <w:noProof/>
              </w:rPr>
              <w:t>Documentation</w:t>
            </w:r>
            <w:r w:rsidR="004D504A">
              <w:rPr>
                <w:noProof/>
                <w:webHidden/>
              </w:rPr>
              <w:tab/>
            </w:r>
            <w:r w:rsidR="004D504A">
              <w:rPr>
                <w:noProof/>
                <w:webHidden/>
              </w:rPr>
              <w:fldChar w:fldCharType="begin"/>
            </w:r>
            <w:r w:rsidR="004D504A">
              <w:rPr>
                <w:noProof/>
                <w:webHidden/>
              </w:rPr>
              <w:instrText xml:space="preserve"> PAGEREF _Toc148364744 \h </w:instrText>
            </w:r>
            <w:r w:rsidR="004D504A">
              <w:rPr>
                <w:noProof/>
                <w:webHidden/>
              </w:rPr>
            </w:r>
            <w:r w:rsidR="004D504A">
              <w:rPr>
                <w:noProof/>
                <w:webHidden/>
              </w:rPr>
              <w:fldChar w:fldCharType="separate"/>
            </w:r>
            <w:r w:rsidR="004D504A">
              <w:rPr>
                <w:noProof/>
                <w:webHidden/>
              </w:rPr>
              <w:t>10</w:t>
            </w:r>
            <w:r w:rsidR="004D504A">
              <w:rPr>
                <w:noProof/>
                <w:webHidden/>
              </w:rPr>
              <w:fldChar w:fldCharType="end"/>
            </w:r>
          </w:hyperlink>
        </w:p>
        <w:p w14:paraId="7D00C335" w14:textId="77777777" w:rsidR="004319B7" w:rsidRDefault="007E62CD">
          <w:pPr>
            <w:rPr>
              <w:bCs/>
              <w:noProof/>
            </w:rPr>
          </w:pPr>
          <w:r>
            <w:rPr>
              <w:b/>
              <w:bCs/>
              <w:noProof/>
            </w:rPr>
            <w:fldChar w:fldCharType="end"/>
          </w:r>
        </w:p>
      </w:sdtContent>
    </w:sdt>
    <w:bookmarkStart w:id="2" w:name="_Toc528760021" w:displacedByCustomXml="prev"/>
    <w:bookmarkStart w:id="3" w:name="_Toc528759426" w:displacedByCustomXml="prev"/>
    <w:bookmarkStart w:id="4" w:name="_Toc528758278" w:displacedByCustomXml="prev"/>
    <w:bookmarkStart w:id="5" w:name="_Toc525727112" w:displacedByCustomXml="prev"/>
    <w:bookmarkStart w:id="6" w:name="_Toc525727012" w:displacedByCustomXml="prev"/>
    <w:p w14:paraId="214DCE61" w14:textId="77777777" w:rsidR="00861550" w:rsidRPr="004319B7" w:rsidRDefault="00861550">
      <w:r>
        <w:br w:type="page"/>
      </w:r>
    </w:p>
    <w:p w14:paraId="40F3181C" w14:textId="77777777" w:rsidR="009A5E22" w:rsidRDefault="009A5E22" w:rsidP="00944532">
      <w:pPr>
        <w:pStyle w:val="Heading1"/>
      </w:pPr>
      <w:bookmarkStart w:id="7" w:name="_Toc148364716"/>
      <w:r>
        <w:t>CLC Organizational Requirements</w:t>
      </w:r>
      <w:bookmarkEnd w:id="7"/>
    </w:p>
    <w:p w14:paraId="48F0BED7" w14:textId="77777777" w:rsidR="009A5E22" w:rsidRDefault="009A5E22" w:rsidP="00B601B1">
      <w:pPr>
        <w:pStyle w:val="Heading2"/>
        <w:spacing w:after="0"/>
      </w:pPr>
      <w:bookmarkStart w:id="8" w:name="_Toc148364717"/>
      <w:r>
        <w:t>Introduction</w:t>
      </w:r>
      <w:bookmarkEnd w:id="8"/>
    </w:p>
    <w:p w14:paraId="56D621AF" w14:textId="77777777" w:rsidR="009A5E22" w:rsidRPr="009A5E22" w:rsidRDefault="009A5E22" w:rsidP="00B601B1">
      <w:pPr>
        <w:spacing w:line="259" w:lineRule="auto"/>
        <w:rPr>
          <w:rFonts w:eastAsia="Calibri" w:cs="Calibri"/>
        </w:rPr>
      </w:pPr>
      <w:r w:rsidRPr="009A5E22">
        <w:rPr>
          <w:rFonts w:eastAsia="Calibri" w:cs="Calibri"/>
        </w:rPr>
        <w:t>Washington State’s Community Living Connections (CLC) is a statewide integrated system of functions designed to assist older adults with disabilities, family caregivers and advocates to identify, understand and effectively access resources available to them, including long-term service and support options.  Services shall be person-centered, and consumer directed; and shall encourage self-efficacy.  The goal is to provide information and the opportunity to access resources; to encourage people to proactively plan to meet their own long-term service and support needs; and to solve their own problems with a sense of confidence and empowerment.</w:t>
      </w:r>
    </w:p>
    <w:p w14:paraId="6FD71FC5" w14:textId="77777777" w:rsidR="009A5E22" w:rsidRPr="009A5E22" w:rsidRDefault="009A5E22" w:rsidP="00B601B1">
      <w:pPr>
        <w:spacing w:line="259" w:lineRule="auto"/>
        <w:rPr>
          <w:rFonts w:eastAsia="Calibri" w:cs="Calibri"/>
        </w:rPr>
      </w:pPr>
      <w:r w:rsidRPr="009A5E22">
        <w:rPr>
          <w:rFonts w:eastAsia="Calibri" w:cs="Calibri"/>
        </w:rPr>
        <w:t>Aging and Long-Term Support Administration (ALTSA), under the Department of Social and Health Services (DSHS), supports the statewide Community Living Connections network through the long-standing infrastructure of Area Agencies on Aging.</w:t>
      </w:r>
    </w:p>
    <w:p w14:paraId="2AEAC9AB" w14:textId="77777777" w:rsidR="009A5E22" w:rsidRDefault="009A5E22" w:rsidP="00B601B1">
      <w:pPr>
        <w:spacing w:line="259" w:lineRule="auto"/>
        <w:rPr>
          <w:rFonts w:eastAsia="Calibri" w:cs="Calibri"/>
        </w:rPr>
      </w:pPr>
      <w:r w:rsidRPr="009A5E22">
        <w:rPr>
          <w:rFonts w:eastAsia="Calibri" w:cs="Calibri"/>
        </w:rPr>
        <w:t>CLC Programs provided include, but are not limited to</w:t>
      </w:r>
      <w:bookmarkStart w:id="9" w:name="_Hlk132033015"/>
      <w:r w:rsidRPr="009A5E22">
        <w:rPr>
          <w:rFonts w:eastAsia="Calibri" w:cs="Calibri"/>
        </w:rPr>
        <w:t xml:space="preserve">: Information </w:t>
      </w:r>
      <w:r w:rsidR="00C1412D">
        <w:rPr>
          <w:rFonts w:eastAsia="Calibri" w:cs="Calibri"/>
        </w:rPr>
        <w:t xml:space="preserve">Giving, Assistance, Case Finding, </w:t>
      </w:r>
      <w:r w:rsidRPr="009A5E22">
        <w:rPr>
          <w:rFonts w:eastAsia="Calibri" w:cs="Calibri"/>
        </w:rPr>
        <w:t>Person</w:t>
      </w:r>
      <w:r w:rsidR="00B51670">
        <w:rPr>
          <w:rFonts w:eastAsia="Calibri" w:cs="Calibri"/>
        </w:rPr>
        <w:t>-</w:t>
      </w:r>
      <w:r w:rsidRPr="009A5E22">
        <w:rPr>
          <w:rFonts w:eastAsia="Calibri" w:cs="Calibri"/>
        </w:rPr>
        <w:t>Centered</w:t>
      </w:r>
      <w:r w:rsidR="009234CF">
        <w:rPr>
          <w:rFonts w:eastAsia="Calibri" w:cs="Calibri"/>
        </w:rPr>
        <w:t xml:space="preserve"> interactions,</w:t>
      </w:r>
      <w:r w:rsidRPr="009A5E22">
        <w:rPr>
          <w:rFonts w:eastAsia="Calibri" w:cs="Calibri"/>
        </w:rPr>
        <w:t xml:space="preserve"> Options Counseling, Care Transitions, Care Coordination, and Resource Directory Management</w:t>
      </w:r>
      <w:bookmarkEnd w:id="9"/>
      <w:r w:rsidRPr="009A5E22">
        <w:rPr>
          <w:rFonts w:eastAsia="Calibri" w:cs="Calibri"/>
        </w:rPr>
        <w:t>.  CLC functions outlined in these standards can be performed within multiple departments of CLC agency including, but not limited to ADRC, Case Management, Community Services, etc.  Specific guidelines for these prog</w:t>
      </w:r>
      <w:r>
        <w:rPr>
          <w:rFonts w:eastAsia="Calibri" w:cs="Calibri"/>
        </w:rPr>
        <w:t>r</w:t>
      </w:r>
      <w:r w:rsidRPr="009A5E22">
        <w:rPr>
          <w:rFonts w:eastAsia="Calibri" w:cs="Calibri"/>
        </w:rPr>
        <w:t>ams can be found in appendices.</w:t>
      </w:r>
    </w:p>
    <w:p w14:paraId="0C477DC4" w14:textId="77777777" w:rsidR="009A5E22" w:rsidRDefault="009A5E22" w:rsidP="00B601B1">
      <w:pPr>
        <w:spacing w:line="259" w:lineRule="auto"/>
        <w:rPr>
          <w:rFonts w:eastAsia="Calibri" w:cs="Calibri"/>
        </w:rPr>
      </w:pPr>
    </w:p>
    <w:p w14:paraId="2DB0771C" w14:textId="77777777" w:rsidR="009A5E22" w:rsidRDefault="009A5E22" w:rsidP="00B601B1">
      <w:pPr>
        <w:pStyle w:val="Heading2"/>
        <w:spacing w:after="0"/>
      </w:pPr>
      <w:bookmarkStart w:id="10" w:name="_Toc148364718"/>
      <w:r>
        <w:t>Structure</w:t>
      </w:r>
      <w:bookmarkEnd w:id="10"/>
    </w:p>
    <w:p w14:paraId="65D63BC5" w14:textId="77777777" w:rsidR="009A5E22" w:rsidRDefault="009A5E22" w:rsidP="00B601B1">
      <w:pPr>
        <w:spacing w:line="259" w:lineRule="auto"/>
        <w:rPr>
          <w:rFonts w:eastAsia="Calibri" w:cs="Calibri"/>
          <w:color w:val="0563C1"/>
          <w:u w:val="single"/>
        </w:rPr>
      </w:pPr>
      <w:bookmarkStart w:id="11" w:name="_Hlk123650814"/>
      <w:r w:rsidRPr="009A5E22">
        <w:rPr>
          <w:rFonts w:eastAsia="Calibri" w:cs="Calibri"/>
        </w:rPr>
        <w:t xml:space="preserve">As a program managed within local Area Agencies on Aging, it is expected that local CLC Providers will follow organizational standards identified within local area planning.  CLC Network partners can be either direct Area Agencies on Aging or subcontractors.  For more information on agency policy requirements, refer to the AAA Policies and Procedures Manual.  </w:t>
      </w:r>
      <w:hyperlink r:id="rId9" w:history="1">
        <w:r w:rsidRPr="009A5E22">
          <w:rPr>
            <w:rFonts w:eastAsia="Calibri" w:cs="Calibri"/>
            <w:color w:val="0563C1"/>
            <w:u w:val="single"/>
          </w:rPr>
          <w:t>ALTSA - AAA Policy &amp; Procedure Manual (wa.gov)</w:t>
        </w:r>
      </w:hyperlink>
      <w:bookmarkEnd w:id="11"/>
    </w:p>
    <w:p w14:paraId="66BFE329" w14:textId="77777777" w:rsidR="009A5E22" w:rsidRDefault="009A5E22" w:rsidP="00B601B1">
      <w:pPr>
        <w:spacing w:line="259" w:lineRule="auto"/>
        <w:rPr>
          <w:rFonts w:eastAsia="Calibri" w:cs="Calibri"/>
          <w:color w:val="0563C1"/>
          <w:u w:val="single"/>
        </w:rPr>
      </w:pPr>
    </w:p>
    <w:p w14:paraId="6A7A79A1" w14:textId="77777777" w:rsidR="009A5E22" w:rsidRDefault="009A5E22" w:rsidP="00B601B1">
      <w:pPr>
        <w:pStyle w:val="Heading2"/>
        <w:spacing w:after="0"/>
      </w:pPr>
      <w:bookmarkStart w:id="12" w:name="_Toc148364719"/>
      <w:r>
        <w:t>Code of Ethics</w:t>
      </w:r>
      <w:bookmarkEnd w:id="12"/>
    </w:p>
    <w:p w14:paraId="7798F83E" w14:textId="77777777" w:rsidR="009A5E22" w:rsidRDefault="009A5E22" w:rsidP="00B601B1">
      <w:pPr>
        <w:rPr>
          <w:rFonts w:cstheme="minorHAnsi"/>
        </w:rPr>
      </w:pPr>
      <w:r w:rsidRPr="0072141E">
        <w:rPr>
          <w:rFonts w:cstheme="minorHAnsi"/>
        </w:rPr>
        <w:t>C</w:t>
      </w:r>
      <w:r>
        <w:rPr>
          <w:rFonts w:cstheme="minorHAnsi"/>
        </w:rPr>
        <w:t xml:space="preserve">LC agencies must have a written document that establishes fundamental values and professional standards of conduct for staff in their relationships with their colleagues, clients and other providers in the community.  </w:t>
      </w:r>
    </w:p>
    <w:p w14:paraId="42784BCC" w14:textId="77777777" w:rsidR="009A5E22" w:rsidRDefault="009A5E22" w:rsidP="00B601B1">
      <w:pPr>
        <w:rPr>
          <w:rFonts w:cstheme="minorHAnsi"/>
        </w:rPr>
      </w:pPr>
    </w:p>
    <w:p w14:paraId="1C00B2E5" w14:textId="77777777" w:rsidR="009A5E22" w:rsidRDefault="009A5E22" w:rsidP="00B601B1">
      <w:pPr>
        <w:pStyle w:val="Heading3"/>
        <w:spacing w:after="0"/>
      </w:pPr>
      <w:bookmarkStart w:id="13" w:name="_Toc148364720"/>
      <w:r>
        <w:t>Confidentiality</w:t>
      </w:r>
      <w:bookmarkEnd w:id="13"/>
    </w:p>
    <w:p w14:paraId="61DBB03D" w14:textId="77777777" w:rsidR="009A5E22" w:rsidRDefault="009A5E22" w:rsidP="00B601B1">
      <w:pPr>
        <w:rPr>
          <w:rFonts w:cstheme="minorHAnsi"/>
        </w:rPr>
      </w:pPr>
      <w:r>
        <w:rPr>
          <w:rFonts w:cstheme="minorHAnsi"/>
        </w:rPr>
        <w:t xml:space="preserve">CLC agencies must have written confidentiality policy that conforms to laws and regulations to protect and safeguard client information contained in paper files and electronic client management system.  Agencies will ensure that client information remains confidential in accordance with state and </w:t>
      </w:r>
      <w:r w:rsidR="009234CF">
        <w:rPr>
          <w:rFonts w:cstheme="minorHAnsi"/>
        </w:rPr>
        <w:t>f</w:t>
      </w:r>
      <w:r>
        <w:rPr>
          <w:rFonts w:cstheme="minorHAnsi"/>
        </w:rPr>
        <w:t>ederal law and program requirements.</w:t>
      </w:r>
    </w:p>
    <w:p w14:paraId="44050514" w14:textId="77777777" w:rsidR="009A5E22" w:rsidRDefault="009A5E22" w:rsidP="00B601B1">
      <w:pPr>
        <w:rPr>
          <w:rFonts w:cstheme="minorHAnsi"/>
        </w:rPr>
      </w:pPr>
    </w:p>
    <w:p w14:paraId="0FA09FD8" w14:textId="77777777" w:rsidR="009A5E22" w:rsidRPr="009234CF" w:rsidRDefault="009A5E22" w:rsidP="00B601B1">
      <w:pPr>
        <w:rPr>
          <w:rFonts w:cstheme="minorHAnsi"/>
        </w:rPr>
      </w:pPr>
      <w:r>
        <w:rPr>
          <w:rFonts w:cstheme="minorHAnsi"/>
        </w:rPr>
        <w:t>The client must give the CLC Specialist explicit written or verbal consent for information to be disclosed to another agency or person.  Release of information without consent is only permissible only when the CLC Specialist reports suspected abuse, neglect, abandonment and/or exploitation or when the client is in imminent danger to self or others.</w:t>
      </w:r>
    </w:p>
    <w:p w14:paraId="2020D133" w14:textId="77777777" w:rsidR="009A5E22" w:rsidRDefault="009A5E22" w:rsidP="00B601B1">
      <w:pPr>
        <w:pStyle w:val="Heading3"/>
        <w:spacing w:after="0"/>
      </w:pPr>
      <w:bookmarkStart w:id="14" w:name="_Toc148364721"/>
      <w:r>
        <w:t>Mandatory Reporting</w:t>
      </w:r>
      <w:bookmarkEnd w:id="14"/>
    </w:p>
    <w:p w14:paraId="2606600E" w14:textId="77777777" w:rsidR="009A5E22" w:rsidRDefault="009A5E22" w:rsidP="00B601B1">
      <w:pPr>
        <w:rPr>
          <w:rFonts w:cstheme="minorHAnsi"/>
        </w:rPr>
      </w:pPr>
      <w:r w:rsidRPr="0072141E">
        <w:rPr>
          <w:rFonts w:cstheme="minorHAnsi"/>
        </w:rPr>
        <w:t>All CLC staff are Mandatory Reporters.</w:t>
      </w:r>
      <w:r>
        <w:rPr>
          <w:rFonts w:cstheme="minorHAnsi"/>
        </w:rPr>
        <w:t xml:space="preserve">  More information on mandatory reporting can be found online at </w:t>
      </w:r>
      <w:hyperlink r:id="rId10" w:history="1">
        <w:r w:rsidRPr="00D539B8">
          <w:rPr>
            <w:rStyle w:val="Hyperlink"/>
            <w:rFonts w:cstheme="minorHAnsi"/>
          </w:rPr>
          <w:t>https://www.dshs.wa.gov/altsa/home-and-community-services/mandatory-and-permissive-reporters</w:t>
        </w:r>
      </w:hyperlink>
      <w:r>
        <w:rPr>
          <w:rFonts w:cstheme="minorHAnsi"/>
        </w:rPr>
        <w:t>.</w:t>
      </w:r>
    </w:p>
    <w:p w14:paraId="5D9FBA59" w14:textId="77777777" w:rsidR="009A5E22" w:rsidRPr="009A5E22" w:rsidRDefault="009A5E22" w:rsidP="00B601B1"/>
    <w:p w14:paraId="53BCCA30" w14:textId="77777777" w:rsidR="009A5E22" w:rsidRDefault="009A5E22" w:rsidP="00B601B1">
      <w:pPr>
        <w:pStyle w:val="Heading2"/>
        <w:spacing w:after="0"/>
      </w:pPr>
      <w:bookmarkStart w:id="15" w:name="_Toc148364722"/>
      <w:r>
        <w:t>Target Population</w:t>
      </w:r>
      <w:bookmarkEnd w:id="15"/>
    </w:p>
    <w:p w14:paraId="0CA575D2" w14:textId="77777777" w:rsidR="009A5E22" w:rsidRPr="009A5E22" w:rsidRDefault="009A5E22" w:rsidP="00B601B1">
      <w:pPr>
        <w:pStyle w:val="Heading3"/>
        <w:spacing w:after="0"/>
      </w:pPr>
      <w:bookmarkStart w:id="16" w:name="_Toc148364723"/>
      <w:r>
        <w:t>Introduction</w:t>
      </w:r>
      <w:bookmarkEnd w:id="16"/>
    </w:p>
    <w:p w14:paraId="42A5BFB9" w14:textId="77777777" w:rsidR="009A5E22" w:rsidRDefault="009A5E22" w:rsidP="00B601B1">
      <w:pPr>
        <w:rPr>
          <w:rFonts w:cstheme="minorHAnsi"/>
        </w:rPr>
      </w:pPr>
      <w:r>
        <w:rPr>
          <w:rFonts w:cstheme="minorHAnsi"/>
        </w:rPr>
        <w:t xml:space="preserve">CLC programs are funded primarily through the Older Americans Act (OAA) and the Senior Citizens Services Act (SCSA). </w:t>
      </w:r>
      <w:r w:rsidR="00A918D4">
        <w:rPr>
          <w:rFonts w:cstheme="minorHAnsi"/>
        </w:rPr>
        <w:t xml:space="preserve">Services for CLC programs should be targeted to older individuals, unpaid caregivers and individual with disabilities with the greatest economic need and the greatest social need, with particular attention to low-income minority individuals, individuals residing in rural areas and frail individuals (including individuals with any physical or mental functional impairment). </w:t>
      </w:r>
    </w:p>
    <w:p w14:paraId="6BB8EC27" w14:textId="77777777" w:rsidR="004D504A" w:rsidRDefault="004D504A" w:rsidP="00B601B1">
      <w:pPr>
        <w:rPr>
          <w:rFonts w:cstheme="minorHAnsi"/>
        </w:rPr>
      </w:pPr>
    </w:p>
    <w:p w14:paraId="30488D1B" w14:textId="77777777" w:rsidR="009A5E22" w:rsidRDefault="009A5E22" w:rsidP="004D504A">
      <w:pPr>
        <w:pStyle w:val="Heading3"/>
        <w:spacing w:before="0" w:after="0"/>
      </w:pPr>
      <w:bookmarkStart w:id="17" w:name="_Toc148364724"/>
      <w:r>
        <w:t>Advocacy</w:t>
      </w:r>
      <w:bookmarkEnd w:id="17"/>
    </w:p>
    <w:p w14:paraId="6A59FEE0" w14:textId="77777777" w:rsidR="009A5E22" w:rsidRPr="0072141E" w:rsidRDefault="009A5E22" w:rsidP="00B601B1">
      <w:pPr>
        <w:rPr>
          <w:rFonts w:cstheme="minorHAnsi"/>
        </w:rPr>
      </w:pPr>
      <w:r w:rsidRPr="0072141E">
        <w:rPr>
          <w:rFonts w:cstheme="minorHAnsi"/>
        </w:rPr>
        <w:t xml:space="preserve">System Advocacy may be undertaken to effect changes in public policy relating to the needs of the CLC target population.  Actions may be taken by the CLC to seek changes in state and/or community conditions, </w:t>
      </w:r>
      <w:r w:rsidR="0045681F" w:rsidRPr="0072141E">
        <w:rPr>
          <w:rFonts w:cstheme="minorHAnsi"/>
        </w:rPr>
        <w:t>structures,</w:t>
      </w:r>
      <w:r w:rsidRPr="0072141E">
        <w:rPr>
          <w:rFonts w:cstheme="minorHAnsi"/>
        </w:rPr>
        <w:t xml:space="preserve"> or institutions when modifications in the service delivery system are required to ensure the adequate availability of essential community services.  Such advocacy may include the collection, analysis, and dissemination of data on human services.  </w:t>
      </w:r>
    </w:p>
    <w:p w14:paraId="1993CED0" w14:textId="77777777" w:rsidR="009A5E22" w:rsidRDefault="009A5E22" w:rsidP="00B601B1">
      <w:pPr>
        <w:rPr>
          <w:rFonts w:cstheme="minorHAnsi"/>
        </w:rPr>
      </w:pPr>
      <w:r w:rsidRPr="0072141E">
        <w:rPr>
          <w:rFonts w:cstheme="minorHAnsi"/>
        </w:rPr>
        <w:t>All advocacy efforts shall be consistent with written policies established with I the CLC Provider organization.</w:t>
      </w:r>
    </w:p>
    <w:p w14:paraId="5671C991" w14:textId="77777777" w:rsidR="004D504A" w:rsidRDefault="004D504A" w:rsidP="00B601B1">
      <w:pPr>
        <w:rPr>
          <w:rFonts w:cstheme="minorHAnsi"/>
        </w:rPr>
      </w:pPr>
    </w:p>
    <w:p w14:paraId="664EAEDE" w14:textId="77777777" w:rsidR="009A5E22" w:rsidRDefault="009A5E22" w:rsidP="004D504A">
      <w:pPr>
        <w:pStyle w:val="Heading3"/>
        <w:spacing w:before="0" w:after="0"/>
      </w:pPr>
      <w:bookmarkStart w:id="18" w:name="_Toc148364725"/>
      <w:r>
        <w:t>Program Publicity and Awareness (Outreach)</w:t>
      </w:r>
      <w:bookmarkEnd w:id="18"/>
    </w:p>
    <w:p w14:paraId="739769C4" w14:textId="77777777" w:rsidR="009A5E22" w:rsidRPr="00C91BE3" w:rsidRDefault="009A5E22" w:rsidP="00B601B1">
      <w:pPr>
        <w:rPr>
          <w:rFonts w:cstheme="minorHAnsi"/>
        </w:rPr>
      </w:pPr>
      <w:r w:rsidRPr="00C91BE3">
        <w:rPr>
          <w:rFonts w:cstheme="minorHAnsi"/>
        </w:rPr>
        <w:t xml:space="preserve">CLC providers are required to engage in outreach activities in their communities to build awareness of the CLC.  The purpose of outreach </w:t>
      </w:r>
      <w:r w:rsidR="0045681F" w:rsidRPr="00C91BE3">
        <w:rPr>
          <w:rFonts w:cstheme="minorHAnsi"/>
        </w:rPr>
        <w:t>activities is</w:t>
      </w:r>
      <w:r w:rsidRPr="00C91BE3">
        <w:rPr>
          <w:rFonts w:cstheme="minorHAnsi"/>
        </w:rPr>
        <w:t xml:space="preserve"> to inform community members, their representatives, service providers and the public about the availability of CLC as a trusted resource in local communities statewide. </w:t>
      </w:r>
    </w:p>
    <w:p w14:paraId="12C16C5B" w14:textId="77777777" w:rsidR="009A5E22" w:rsidRPr="00C91BE3" w:rsidRDefault="009A5E22" w:rsidP="00B601B1">
      <w:pPr>
        <w:rPr>
          <w:rFonts w:cstheme="minorHAnsi"/>
        </w:rPr>
      </w:pPr>
    </w:p>
    <w:p w14:paraId="2166A51E" w14:textId="77777777" w:rsidR="009A5E22" w:rsidRPr="00C91BE3" w:rsidRDefault="009A5E22" w:rsidP="00B601B1">
      <w:pPr>
        <w:rPr>
          <w:rFonts w:cstheme="minorHAnsi"/>
          <w:highlight w:val="magenta"/>
        </w:rPr>
      </w:pPr>
      <w:r w:rsidRPr="00C91BE3">
        <w:rPr>
          <w:rFonts w:cstheme="minorHAnsi"/>
        </w:rPr>
        <w:t xml:space="preserve">The CLC will develop a local CLC outreach plan to build visibility and trust throughout its service area.  This plan should be a live document and </w:t>
      </w:r>
      <w:r>
        <w:rPr>
          <w:rFonts w:cstheme="minorHAnsi"/>
        </w:rPr>
        <w:t>reviewed</w:t>
      </w:r>
      <w:r w:rsidRPr="00C91BE3">
        <w:rPr>
          <w:rFonts w:cstheme="minorHAnsi"/>
        </w:rPr>
        <w:t xml:space="preserve"> every </w:t>
      </w:r>
      <w:r w:rsidRPr="00C91BE3">
        <w:rPr>
          <w:rFonts w:cstheme="minorHAnsi"/>
          <w:b/>
          <w:bCs/>
        </w:rPr>
        <w:t>two years</w:t>
      </w:r>
      <w:r w:rsidRPr="00C91BE3">
        <w:rPr>
          <w:rFonts w:cstheme="minorHAnsi"/>
        </w:rPr>
        <w:t xml:space="preserve">.  The outreach will inform consumers that the CLC as an access point to </w:t>
      </w:r>
      <w:r w:rsidR="0045681F" w:rsidRPr="00C91BE3">
        <w:rPr>
          <w:rFonts w:cstheme="minorHAnsi"/>
        </w:rPr>
        <w:t>community-based</w:t>
      </w:r>
      <w:r w:rsidRPr="00C91BE3">
        <w:rPr>
          <w:rFonts w:cstheme="minorHAnsi"/>
        </w:rPr>
        <w:t xml:space="preserve"> resources for long term services and supports.  Some examples of outreach would include, but are not limited to, mass media, distribution of printed materials, and group presentations. Outreach materials need to include description of the population served, the telephone number of the CLC, the CLC service area, hours and days of operation, and services provided by the CLC.  The CLC will offer outreach materials in other languages as needed and able for the service area. The CLC is encouraged to collaborate with community based organizational partners in a shared outreach strategy to increase public awareness of how to access resource options for long term services and supports in the local community.</w:t>
      </w:r>
    </w:p>
    <w:p w14:paraId="79D9435E" w14:textId="77777777" w:rsidR="009A5E22" w:rsidRPr="00C91BE3" w:rsidRDefault="009A5E22" w:rsidP="00B601B1">
      <w:pPr>
        <w:rPr>
          <w:rFonts w:cstheme="minorHAnsi"/>
          <w:highlight w:val="magenta"/>
        </w:rPr>
      </w:pPr>
    </w:p>
    <w:p w14:paraId="1EFA5454" w14:textId="77777777" w:rsidR="009A5E22" w:rsidRPr="00C91BE3" w:rsidRDefault="009A5E22" w:rsidP="00B601B1">
      <w:pPr>
        <w:rPr>
          <w:rFonts w:cstheme="minorHAnsi"/>
          <w:b/>
          <w:bCs/>
          <w:sz w:val="24"/>
          <w:szCs w:val="24"/>
        </w:rPr>
      </w:pPr>
      <w:r w:rsidRPr="0072141E">
        <w:rPr>
          <w:rFonts w:cstheme="minorHAnsi"/>
          <w:b/>
          <w:i/>
        </w:rPr>
        <w:t>Washington State’s Community Living Connections Marketing Plan</w:t>
      </w:r>
      <w:r w:rsidRPr="0072141E">
        <w:rPr>
          <w:rFonts w:cstheme="minorHAnsi"/>
        </w:rPr>
        <w:t xml:space="preserve"> can be used as a guide in developing the local marketing plan and can be found in Appendix</w:t>
      </w:r>
      <w:r>
        <w:rPr>
          <w:rFonts w:cstheme="minorHAnsi"/>
        </w:rPr>
        <w:t xml:space="preserve"> C.</w:t>
      </w:r>
      <w:r w:rsidRPr="00C91BE3">
        <w:rPr>
          <w:rFonts w:cstheme="minorHAnsi"/>
        </w:rPr>
        <w:t xml:space="preserve"> </w:t>
      </w:r>
    </w:p>
    <w:p w14:paraId="0481D2A4" w14:textId="77777777" w:rsidR="004D504A" w:rsidRDefault="004D504A" w:rsidP="004D504A">
      <w:pPr>
        <w:pStyle w:val="Heading3"/>
        <w:spacing w:before="0" w:after="0"/>
      </w:pPr>
    </w:p>
    <w:p w14:paraId="037A92EE" w14:textId="77777777" w:rsidR="004D504A" w:rsidRPr="004D504A" w:rsidRDefault="004D504A" w:rsidP="004D504A"/>
    <w:p w14:paraId="10637487" w14:textId="77777777" w:rsidR="009A5E22" w:rsidRDefault="009A5E22" w:rsidP="004D504A">
      <w:pPr>
        <w:pStyle w:val="Heading3"/>
        <w:spacing w:before="0" w:after="0"/>
      </w:pPr>
      <w:bookmarkStart w:id="19" w:name="_Toc148364726"/>
      <w:r w:rsidRPr="00735FCA">
        <w:t>Client Management System</w:t>
      </w:r>
      <w:bookmarkEnd w:id="19"/>
    </w:p>
    <w:p w14:paraId="527A1E22" w14:textId="77777777" w:rsidR="006363E7" w:rsidRDefault="00CB4A67" w:rsidP="00B601B1">
      <w:pPr>
        <w:tabs>
          <w:tab w:val="left" w:pos="3150"/>
        </w:tabs>
        <w:rPr>
          <w:rFonts w:cstheme="minorHAnsi"/>
        </w:rPr>
      </w:pPr>
      <w:r>
        <w:rPr>
          <w:rFonts w:cstheme="minorHAnsi"/>
        </w:rPr>
        <w:t>In October 2014, Washington implemented a new client management system to support the work and reporting integrity of AAA non-Medicaid programs.  This information system is called CLC-</w:t>
      </w:r>
      <w:proofErr w:type="spellStart"/>
      <w:r>
        <w:rPr>
          <w:rFonts w:cstheme="minorHAnsi"/>
        </w:rPr>
        <w:t>GetCa</w:t>
      </w:r>
      <w:r w:rsidR="001709FD">
        <w:rPr>
          <w:rFonts w:cstheme="minorHAnsi"/>
        </w:rPr>
        <w:t>r</w:t>
      </w:r>
      <w:r>
        <w:rPr>
          <w:rFonts w:cstheme="minorHAnsi"/>
        </w:rPr>
        <w:t>e</w:t>
      </w:r>
      <w:proofErr w:type="spellEnd"/>
      <w:r>
        <w:rPr>
          <w:rFonts w:cstheme="minorHAnsi"/>
        </w:rPr>
        <w:t>.  CLC-</w:t>
      </w:r>
      <w:proofErr w:type="spellStart"/>
      <w:r>
        <w:rPr>
          <w:rFonts w:cstheme="minorHAnsi"/>
        </w:rPr>
        <w:t>GetCare</w:t>
      </w:r>
      <w:proofErr w:type="spellEnd"/>
      <w:r>
        <w:rPr>
          <w:rFonts w:cstheme="minorHAnsi"/>
        </w:rPr>
        <w:t xml:space="preserve"> includes a client management component for use by AAA’s and other aging and disability network partners, reporting functionality and a resource directory with a public-facing self-service website.  CLC-</w:t>
      </w:r>
      <w:proofErr w:type="spellStart"/>
      <w:r>
        <w:rPr>
          <w:rFonts w:cstheme="minorHAnsi"/>
        </w:rPr>
        <w:t>GetCare</w:t>
      </w:r>
      <w:proofErr w:type="spellEnd"/>
      <w:r>
        <w:rPr>
          <w:rFonts w:cstheme="minorHAnsi"/>
        </w:rPr>
        <w:t xml:space="preserve"> reporting functionality includes features for recording client assessments, service detail, referrals and other components required for a fully functioning network.  </w:t>
      </w:r>
    </w:p>
    <w:p w14:paraId="31E2D5F2" w14:textId="77777777" w:rsidR="006363E7" w:rsidRDefault="006363E7" w:rsidP="00B601B1">
      <w:pPr>
        <w:tabs>
          <w:tab w:val="left" w:pos="3150"/>
        </w:tabs>
        <w:rPr>
          <w:rFonts w:cstheme="minorHAnsi"/>
        </w:rPr>
      </w:pPr>
    </w:p>
    <w:p w14:paraId="6636655A" w14:textId="77777777" w:rsidR="006363E7" w:rsidRDefault="0045681F" w:rsidP="00B601B1">
      <w:pPr>
        <w:tabs>
          <w:tab w:val="left" w:pos="3150"/>
        </w:tabs>
        <w:rPr>
          <w:rFonts w:cstheme="minorHAnsi"/>
        </w:rPr>
      </w:pPr>
      <w:r>
        <w:rPr>
          <w:rFonts w:cstheme="minorHAnsi"/>
        </w:rPr>
        <w:t>AAAs</w:t>
      </w:r>
      <w:r w:rsidR="00CB4A67">
        <w:rPr>
          <w:rFonts w:cstheme="minorHAnsi"/>
        </w:rPr>
        <w:t xml:space="preserve"> are required to </w:t>
      </w:r>
      <w:r w:rsidR="00767F08">
        <w:rPr>
          <w:rFonts w:cstheme="minorHAnsi"/>
        </w:rPr>
        <w:t>record</w:t>
      </w:r>
      <w:r w:rsidR="00531C08">
        <w:rPr>
          <w:rFonts w:cstheme="minorHAnsi"/>
        </w:rPr>
        <w:t xml:space="preserve"> </w:t>
      </w:r>
      <w:r w:rsidR="00CB4A67">
        <w:rPr>
          <w:rFonts w:cstheme="minorHAnsi"/>
        </w:rPr>
        <w:t>data at least monthly for Older Americans Act Performance System (OAAPS) reporting</w:t>
      </w:r>
      <w:r w:rsidR="00531C08">
        <w:rPr>
          <w:rFonts w:cstheme="minorHAnsi"/>
        </w:rPr>
        <w:t xml:space="preserve"> and for area planning</w:t>
      </w:r>
      <w:r w:rsidR="00CB4A67">
        <w:rPr>
          <w:rFonts w:cstheme="minorHAnsi"/>
        </w:rPr>
        <w:t xml:space="preserve">.  </w:t>
      </w:r>
      <w:r w:rsidR="006363E7">
        <w:rPr>
          <w:rFonts w:cstheme="minorHAnsi"/>
        </w:rPr>
        <w:t xml:space="preserve">OAAPS is hosted by the Administration for Community Living (ACL) to collect and report on the performance of Older American Act (OAA) and state funded network programs. </w:t>
      </w:r>
      <w:r w:rsidR="00CB4A67">
        <w:rPr>
          <w:rFonts w:cstheme="minorHAnsi"/>
        </w:rPr>
        <w:t xml:space="preserve">OAAPS data is compiled by the State Unit on Aging (SUA) and provided to </w:t>
      </w:r>
      <w:r w:rsidR="006363E7">
        <w:rPr>
          <w:rFonts w:cstheme="minorHAnsi"/>
        </w:rPr>
        <w:t xml:space="preserve">ACL </w:t>
      </w:r>
      <w:r w:rsidR="00CB4A67">
        <w:rPr>
          <w:rFonts w:cstheme="minorHAnsi"/>
        </w:rPr>
        <w:t xml:space="preserve">every January.  OAAPS reporting periods are based on a federal fiscal year of October 1 through September 30.  </w:t>
      </w:r>
    </w:p>
    <w:p w14:paraId="4FDB0FA0" w14:textId="77777777" w:rsidR="006363E7" w:rsidRDefault="006363E7" w:rsidP="00B601B1">
      <w:pPr>
        <w:tabs>
          <w:tab w:val="left" w:pos="3150"/>
        </w:tabs>
        <w:rPr>
          <w:rFonts w:cstheme="minorHAnsi"/>
        </w:rPr>
      </w:pPr>
    </w:p>
    <w:p w14:paraId="21F3567A" w14:textId="77777777" w:rsidR="009A5E22" w:rsidRDefault="0045681F" w:rsidP="00B601B1">
      <w:pPr>
        <w:tabs>
          <w:tab w:val="left" w:pos="3150"/>
        </w:tabs>
        <w:rPr>
          <w:rFonts w:cstheme="minorHAnsi"/>
        </w:rPr>
      </w:pPr>
      <w:r>
        <w:rPr>
          <w:rFonts w:cstheme="minorHAnsi"/>
        </w:rPr>
        <w:t>AAAs</w:t>
      </w:r>
      <w:r w:rsidR="00CB4A67">
        <w:rPr>
          <w:rFonts w:cstheme="minorHAnsi"/>
        </w:rPr>
        <w:t xml:space="preserve"> are required to use CLC-</w:t>
      </w:r>
      <w:proofErr w:type="spellStart"/>
      <w:r w:rsidR="00CB4A67">
        <w:rPr>
          <w:rFonts w:cstheme="minorHAnsi"/>
        </w:rPr>
        <w:t>GetCare</w:t>
      </w:r>
      <w:proofErr w:type="spellEnd"/>
      <w:r w:rsidR="00CB4A67">
        <w:rPr>
          <w:rFonts w:cstheme="minorHAnsi"/>
        </w:rPr>
        <w:t xml:space="preserve"> to track and report client data.  AAAs will also need to validate Resource Directory entries for accuracy.   AAA’s and service providers may choose to use CLC-</w:t>
      </w:r>
      <w:proofErr w:type="spellStart"/>
      <w:r w:rsidR="00CB4A67">
        <w:rPr>
          <w:rFonts w:cstheme="minorHAnsi"/>
        </w:rPr>
        <w:t>GetCare</w:t>
      </w:r>
      <w:proofErr w:type="spellEnd"/>
      <w:r w:rsidR="00CB4A67">
        <w:rPr>
          <w:rFonts w:cstheme="minorHAnsi"/>
        </w:rPr>
        <w:t xml:space="preserve"> for additional data elements that are available in the system.  </w:t>
      </w:r>
      <w:r w:rsidR="009A5E22">
        <w:rPr>
          <w:rFonts w:cstheme="minorHAnsi"/>
        </w:rPr>
        <w:t>Any exceptions to documentation within CLC-</w:t>
      </w:r>
      <w:proofErr w:type="spellStart"/>
      <w:r w:rsidR="009A5E22">
        <w:rPr>
          <w:rFonts w:cstheme="minorHAnsi"/>
        </w:rPr>
        <w:t>GetCare</w:t>
      </w:r>
      <w:proofErr w:type="spellEnd"/>
      <w:r w:rsidR="009A5E22">
        <w:rPr>
          <w:rFonts w:cstheme="minorHAnsi"/>
        </w:rPr>
        <w:t xml:space="preserve"> must be approved by ALTSA</w:t>
      </w:r>
      <w:r w:rsidR="00CB4A67">
        <w:rPr>
          <w:rFonts w:cstheme="minorHAnsi"/>
        </w:rPr>
        <w:t>.  Additional information and training resources can be found within CLC-</w:t>
      </w:r>
      <w:proofErr w:type="spellStart"/>
      <w:r w:rsidR="00CB4A67">
        <w:rPr>
          <w:rFonts w:cstheme="minorHAnsi"/>
        </w:rPr>
        <w:t>GetCare</w:t>
      </w:r>
      <w:proofErr w:type="spellEnd"/>
      <w:r w:rsidR="00CB4A67">
        <w:rPr>
          <w:rFonts w:cstheme="minorHAnsi"/>
        </w:rPr>
        <w:t xml:space="preserve"> Help Library and in related management bulletins.</w:t>
      </w:r>
    </w:p>
    <w:p w14:paraId="0F4948A3" w14:textId="77777777" w:rsidR="00B601B1" w:rsidRDefault="00B601B1" w:rsidP="00B601B1">
      <w:pPr>
        <w:pStyle w:val="Heading2"/>
        <w:spacing w:before="0" w:after="0"/>
      </w:pPr>
    </w:p>
    <w:p w14:paraId="09743F2E" w14:textId="77777777" w:rsidR="009A5E22" w:rsidRDefault="009A5E22" w:rsidP="00B601B1">
      <w:pPr>
        <w:pStyle w:val="Heading2"/>
        <w:spacing w:before="0" w:after="0"/>
      </w:pPr>
      <w:bookmarkStart w:id="20" w:name="_Toc148364727"/>
      <w:r w:rsidRPr="00735FCA">
        <w:t>Staff Qualifications</w:t>
      </w:r>
      <w:r w:rsidR="001709FD">
        <w:t xml:space="preserve"> and Training</w:t>
      </w:r>
      <w:bookmarkEnd w:id="20"/>
    </w:p>
    <w:p w14:paraId="4BA87066" w14:textId="77777777" w:rsidR="00B601B1" w:rsidRDefault="00B601B1" w:rsidP="00B601B1">
      <w:pPr>
        <w:pStyle w:val="Heading3"/>
        <w:spacing w:before="0" w:after="0"/>
      </w:pPr>
    </w:p>
    <w:p w14:paraId="17ECC4BC" w14:textId="77777777" w:rsidR="006363E7" w:rsidRDefault="006363E7" w:rsidP="00B601B1">
      <w:pPr>
        <w:pStyle w:val="Heading3"/>
        <w:spacing w:before="0" w:after="0"/>
      </w:pPr>
      <w:bookmarkStart w:id="21" w:name="_Toc148364728"/>
      <w:r>
        <w:t>Staff</w:t>
      </w:r>
      <w:r w:rsidR="00735FCA">
        <w:t xml:space="preserve"> Requirements</w:t>
      </w:r>
      <w:bookmarkEnd w:id="21"/>
    </w:p>
    <w:p w14:paraId="7144254E" w14:textId="77777777" w:rsidR="006363E7" w:rsidRDefault="006363E7" w:rsidP="00B601B1">
      <w:r>
        <w:t>Each CLC provider</w:t>
      </w:r>
      <w:r w:rsidR="00735FCA">
        <w:t xml:space="preserve"> agency</w:t>
      </w:r>
      <w:r>
        <w:t xml:space="preserve"> shall </w:t>
      </w:r>
      <w:r w:rsidR="00735FCA">
        <w:t xml:space="preserve">develop a staffing plan outlining the basic requirements for a functional aging and disability resource center.  Details and staffing requirements can be found in </w:t>
      </w:r>
      <w:r w:rsidR="00735FCA" w:rsidRPr="0045681F">
        <w:t xml:space="preserve">Appendix </w:t>
      </w:r>
      <w:r w:rsidR="0045681F" w:rsidRPr="0045681F">
        <w:t>C</w:t>
      </w:r>
      <w:r w:rsidR="00735FCA">
        <w:t xml:space="preserve"> of these standards.</w:t>
      </w:r>
    </w:p>
    <w:p w14:paraId="5E580656" w14:textId="77777777" w:rsidR="004D504A" w:rsidRDefault="004D504A" w:rsidP="00B601B1"/>
    <w:p w14:paraId="71F80BBF" w14:textId="77777777" w:rsidR="009A5E22" w:rsidRDefault="009A5E22" w:rsidP="004D504A">
      <w:pPr>
        <w:pStyle w:val="Heading3"/>
        <w:spacing w:before="0" w:after="0"/>
      </w:pPr>
      <w:bookmarkStart w:id="22" w:name="_Toc148364729"/>
      <w:r>
        <w:t>Continuing Education</w:t>
      </w:r>
      <w:bookmarkEnd w:id="22"/>
    </w:p>
    <w:p w14:paraId="53E79DEA" w14:textId="77777777" w:rsidR="009A5E22" w:rsidRPr="00C91BE3" w:rsidRDefault="009A5E22" w:rsidP="00B601B1">
      <w:pPr>
        <w:rPr>
          <w:rFonts w:cstheme="minorHAnsi"/>
          <w:b/>
          <w:bCs/>
          <w:sz w:val="28"/>
          <w:szCs w:val="28"/>
        </w:rPr>
      </w:pPr>
      <w:r w:rsidRPr="0072141E">
        <w:rPr>
          <w:rFonts w:cstheme="minorHAnsi"/>
        </w:rPr>
        <w:t>CLC Providers must provide continuing education opportunities for staff on a regular basis.  These education topics may include, but are not limited to: crisis interventions, disaster planning, managing difficult callers/situations, person</w:t>
      </w:r>
      <w:r w:rsidR="00B51670">
        <w:rPr>
          <w:rFonts w:cstheme="minorHAnsi"/>
        </w:rPr>
        <w:t>-</w:t>
      </w:r>
      <w:r w:rsidRPr="0072141E">
        <w:rPr>
          <w:rFonts w:cstheme="minorHAnsi"/>
        </w:rPr>
        <w:t xml:space="preserve">centered conversations, etc.  Opportunities can be available in person or online and can be provided by local agencies, ALTSA, </w:t>
      </w:r>
      <w:r w:rsidR="003F56E2">
        <w:rPr>
          <w:rFonts w:cstheme="minorHAnsi"/>
        </w:rPr>
        <w:t>Inform USA (formerly AIRS)</w:t>
      </w:r>
      <w:r w:rsidRPr="0072141E">
        <w:rPr>
          <w:rFonts w:cstheme="minorHAnsi"/>
        </w:rPr>
        <w:t>, ACL, other partners.  For assistance with training planning and opportunities, CLC providers can reach out to ALTSA CLC Program Manager.</w:t>
      </w:r>
    </w:p>
    <w:p w14:paraId="77A1F9D7" w14:textId="77777777" w:rsidR="009A5E22" w:rsidRPr="009A5E22" w:rsidRDefault="009A5E22" w:rsidP="00B601B1"/>
    <w:p w14:paraId="1BFA9329" w14:textId="77777777" w:rsidR="009A5E22" w:rsidRDefault="009A5E22" w:rsidP="00B601B1">
      <w:pPr>
        <w:pStyle w:val="Heading2"/>
        <w:spacing w:after="0"/>
      </w:pPr>
      <w:bookmarkStart w:id="23" w:name="_Toc148364730"/>
      <w:r>
        <w:t>Medicaid Administrative Claiming</w:t>
      </w:r>
      <w:bookmarkEnd w:id="23"/>
    </w:p>
    <w:p w14:paraId="76EC4EA7" w14:textId="77777777" w:rsidR="009234CF" w:rsidRDefault="009A5E22" w:rsidP="00B601B1">
      <w:pPr>
        <w:tabs>
          <w:tab w:val="left" w:pos="-720"/>
        </w:tabs>
        <w:suppressAutoHyphens/>
        <w:jc w:val="both"/>
        <w:rPr>
          <w:rFonts w:ascii="Arial" w:hAnsi="Arial"/>
          <w:spacing w:val="-3"/>
        </w:rPr>
      </w:pPr>
      <w:r w:rsidRPr="009A5E22">
        <w:rPr>
          <w:rFonts w:eastAsia="Calibri" w:cs="Calibri"/>
        </w:rPr>
        <w:t xml:space="preserve">Many of the functions of the CLC are potentially eligible for Medicaid funding under Title XIX as Medicaid Administrative costs.  AAAs could claim some match funding to increase services.  AAA’s who choose to participate in Medicaid Administrative Claiming must follow process outlined in </w:t>
      </w:r>
      <w:r w:rsidRPr="0045681F">
        <w:rPr>
          <w:rFonts w:eastAsia="Calibri" w:cs="Calibri"/>
        </w:rPr>
        <w:t>Appendix B.</w:t>
      </w:r>
      <w:r w:rsidR="009234CF">
        <w:rPr>
          <w:rFonts w:eastAsia="Calibri" w:cs="Calibri"/>
        </w:rPr>
        <w:t xml:space="preserve"> </w:t>
      </w:r>
      <w:r w:rsidR="009234CF">
        <w:rPr>
          <w:rFonts w:ascii="Arial" w:hAnsi="Arial"/>
          <w:spacing w:val="-3"/>
        </w:rPr>
        <w:t xml:space="preserve"> </w:t>
      </w:r>
    </w:p>
    <w:p w14:paraId="629256CD" w14:textId="77777777" w:rsidR="009A5E22" w:rsidRDefault="009A5E22" w:rsidP="00B601B1">
      <w:pPr>
        <w:spacing w:line="259" w:lineRule="auto"/>
        <w:rPr>
          <w:rFonts w:eastAsia="Calibri" w:cs="Calibri"/>
        </w:rPr>
      </w:pPr>
    </w:p>
    <w:p w14:paraId="2318D350" w14:textId="77777777" w:rsidR="009A5E22" w:rsidRPr="009A5E22" w:rsidRDefault="009A5E22" w:rsidP="00B601B1">
      <w:pPr>
        <w:pStyle w:val="Heading2"/>
        <w:spacing w:after="0"/>
        <w:rPr>
          <w:rFonts w:eastAsia="Calibri"/>
        </w:rPr>
      </w:pPr>
      <w:bookmarkStart w:id="24" w:name="_Toc148364731"/>
      <w:r>
        <w:rPr>
          <w:rFonts w:eastAsia="Calibri"/>
        </w:rPr>
        <w:t>Quality Assurance</w:t>
      </w:r>
      <w:bookmarkEnd w:id="24"/>
    </w:p>
    <w:p w14:paraId="0A6F5991" w14:textId="77777777" w:rsidR="009A5E22" w:rsidRDefault="00735FCA" w:rsidP="00B601B1">
      <w:r>
        <w:t xml:space="preserve">Each CLC agency will have identified quality assurance processes that access the effectiveness of its services, its appropriate involvement in the community and its overall impact on the people it serves.  Quality assurance is included in all aspects of the CLC service including, but not limited to, service delivery, resource database, reports and measures, cooperative relationships, disaster preparedness and organizational effectiveness.  The CLC will use its performance and quality data to assess operational effectiveness, enhance decision making, improve accountability, set meaningful goals and strategic objectives and articulate outcomes in key areas of operation.  </w:t>
      </w:r>
    </w:p>
    <w:p w14:paraId="6CCBB74F" w14:textId="77777777" w:rsidR="00735FCA" w:rsidRPr="009A5E22" w:rsidRDefault="00735FCA" w:rsidP="00B601B1"/>
    <w:p w14:paraId="5E445546" w14:textId="77777777" w:rsidR="009A5E22" w:rsidRDefault="009A5E22" w:rsidP="00944532">
      <w:pPr>
        <w:pStyle w:val="Heading1"/>
      </w:pPr>
      <w:bookmarkStart w:id="25" w:name="_Toc148364732"/>
      <w:r>
        <w:t>CLC Service Delivery</w:t>
      </w:r>
      <w:bookmarkEnd w:id="25"/>
    </w:p>
    <w:p w14:paraId="7E8836C4" w14:textId="77777777" w:rsidR="009A5E22" w:rsidRDefault="009A5E22" w:rsidP="00B601B1">
      <w:pPr>
        <w:pStyle w:val="Heading2"/>
        <w:spacing w:after="0"/>
      </w:pPr>
      <w:bookmarkStart w:id="26" w:name="_Toc148364733"/>
      <w:r>
        <w:t>Program functions</w:t>
      </w:r>
      <w:bookmarkEnd w:id="26"/>
    </w:p>
    <w:p w14:paraId="4AAA0353" w14:textId="77777777" w:rsidR="009A5E22" w:rsidRDefault="009A5E22" w:rsidP="00B601B1">
      <w:pPr>
        <w:pStyle w:val="Heading3"/>
        <w:spacing w:after="0"/>
      </w:pPr>
      <w:bookmarkStart w:id="27" w:name="_Toc148364734"/>
      <w:r>
        <w:t>Introduction</w:t>
      </w:r>
      <w:bookmarkEnd w:id="27"/>
    </w:p>
    <w:p w14:paraId="774E6662" w14:textId="77777777" w:rsidR="009A5E22" w:rsidRPr="00C91BE3" w:rsidRDefault="009A5E22" w:rsidP="00B601B1">
      <w:pPr>
        <w:rPr>
          <w:rFonts w:cstheme="minorHAnsi"/>
        </w:rPr>
      </w:pPr>
      <w:r w:rsidRPr="00C91BE3">
        <w:rPr>
          <w:rFonts w:cstheme="minorHAnsi"/>
        </w:rPr>
        <w:t>Program functions include, but are not limited t</w:t>
      </w:r>
      <w:r w:rsidR="00C1412D">
        <w:rPr>
          <w:rFonts w:cstheme="minorHAnsi"/>
        </w:rPr>
        <w:t>o</w:t>
      </w:r>
      <w:r w:rsidR="00C1412D" w:rsidRPr="009A5E22">
        <w:rPr>
          <w:rFonts w:eastAsia="Calibri" w:cs="Calibri"/>
        </w:rPr>
        <w:t xml:space="preserve">: Information </w:t>
      </w:r>
      <w:r w:rsidR="00C1412D">
        <w:rPr>
          <w:rFonts w:eastAsia="Calibri" w:cs="Calibri"/>
        </w:rPr>
        <w:t xml:space="preserve">Giving, Assistance, Case Finding, </w:t>
      </w:r>
      <w:r w:rsidR="00C1412D" w:rsidRPr="009A5E22">
        <w:rPr>
          <w:rFonts w:eastAsia="Calibri" w:cs="Calibri"/>
        </w:rPr>
        <w:t>Person</w:t>
      </w:r>
      <w:r w:rsidR="00B51670">
        <w:rPr>
          <w:rFonts w:eastAsia="Calibri" w:cs="Calibri"/>
        </w:rPr>
        <w:t>-C</w:t>
      </w:r>
      <w:r w:rsidR="00C1412D" w:rsidRPr="009A5E22">
        <w:rPr>
          <w:rFonts w:eastAsia="Calibri" w:cs="Calibri"/>
        </w:rPr>
        <w:t>entered</w:t>
      </w:r>
      <w:r w:rsidR="00C1412D">
        <w:rPr>
          <w:rFonts w:eastAsia="Calibri" w:cs="Calibri"/>
        </w:rPr>
        <w:t xml:space="preserve"> interactions,</w:t>
      </w:r>
      <w:r w:rsidR="00C1412D" w:rsidRPr="009A5E22">
        <w:rPr>
          <w:rFonts w:eastAsia="Calibri" w:cs="Calibri"/>
        </w:rPr>
        <w:t xml:space="preserve"> Options Counseling, Care Transitions, Care Coordination, and Resource Directory Management</w:t>
      </w:r>
      <w:r w:rsidR="00C1412D" w:rsidRPr="00C91BE3">
        <w:rPr>
          <w:rFonts w:cstheme="minorHAnsi"/>
        </w:rPr>
        <w:t>,</w:t>
      </w:r>
      <w:r w:rsidRPr="00C91BE3">
        <w:rPr>
          <w:rFonts w:cstheme="minorHAnsi"/>
        </w:rPr>
        <w:t xml:space="preserve"> Client and System Advocacy and Follow- ups.</w:t>
      </w:r>
    </w:p>
    <w:p w14:paraId="15BAB8A3" w14:textId="77777777" w:rsidR="009A5E22" w:rsidRPr="00C91BE3" w:rsidRDefault="009A5E22" w:rsidP="00B601B1">
      <w:pPr>
        <w:rPr>
          <w:rFonts w:cstheme="minorHAnsi"/>
        </w:rPr>
      </w:pPr>
      <w:r w:rsidRPr="00C91BE3">
        <w:rPr>
          <w:rFonts w:cstheme="minorHAnsi"/>
        </w:rPr>
        <w:t xml:space="preserve">These services may range from simple provision of requested information to person-centered counseling on additional programs and services available for or on behalf of the individual. </w:t>
      </w:r>
    </w:p>
    <w:p w14:paraId="374A0295" w14:textId="77777777" w:rsidR="009A5E22" w:rsidRDefault="009A5E22" w:rsidP="00B601B1">
      <w:pPr>
        <w:rPr>
          <w:rFonts w:cstheme="minorHAnsi"/>
        </w:rPr>
      </w:pPr>
      <w:r w:rsidRPr="00C91BE3">
        <w:rPr>
          <w:rFonts w:cstheme="minorHAnsi"/>
        </w:rPr>
        <w:t>Service delivery access should at minimum include by telephone, e-mail, in person at the office, home visits, community presentations, and web-based 24-hour self-service options.  Additional access may be available at outstations.</w:t>
      </w:r>
    </w:p>
    <w:p w14:paraId="2D51DEE7" w14:textId="77777777" w:rsidR="009A5E22" w:rsidRPr="00C91BE3" w:rsidRDefault="009A5E22" w:rsidP="00B601B1">
      <w:pPr>
        <w:rPr>
          <w:rFonts w:cstheme="minorHAnsi"/>
        </w:rPr>
      </w:pPr>
    </w:p>
    <w:p w14:paraId="38E1166A" w14:textId="77777777" w:rsidR="009A5E22" w:rsidRPr="00C91BE3" w:rsidRDefault="009A5E22" w:rsidP="00B601B1">
      <w:pPr>
        <w:rPr>
          <w:rFonts w:cstheme="minorHAnsi"/>
        </w:rPr>
      </w:pPr>
      <w:r w:rsidRPr="00C91BE3">
        <w:rPr>
          <w:rFonts w:cstheme="minorHAnsi"/>
        </w:rPr>
        <w:t xml:space="preserve">The CLC shall endeavor to find creative, person-centered, and flexible ways to accommodate and make welcome individuals of varied backgrounds, disabilities, and circumstances.  </w:t>
      </w:r>
    </w:p>
    <w:p w14:paraId="2E25B9D3" w14:textId="77777777" w:rsidR="009A5E22" w:rsidRPr="009A5E22" w:rsidRDefault="009A5E22" w:rsidP="00B601B1"/>
    <w:p w14:paraId="78569AE8" w14:textId="77777777" w:rsidR="009A5E22" w:rsidRDefault="009A5E22" w:rsidP="00B601B1">
      <w:pPr>
        <w:pStyle w:val="Heading3"/>
        <w:spacing w:before="0" w:after="0"/>
      </w:pPr>
      <w:bookmarkStart w:id="28" w:name="_Toc148364735"/>
      <w:r>
        <w:t>Structure</w:t>
      </w:r>
      <w:bookmarkEnd w:id="28"/>
    </w:p>
    <w:p w14:paraId="2D81AC85" w14:textId="77777777" w:rsidR="009A5E22" w:rsidRDefault="009A5E22" w:rsidP="00B601B1">
      <w:pPr>
        <w:rPr>
          <w:rFonts w:cstheme="minorHAnsi"/>
        </w:rPr>
      </w:pPr>
      <w:r w:rsidRPr="00C91BE3">
        <w:rPr>
          <w:rFonts w:cstheme="minorHAnsi"/>
        </w:rPr>
        <w:t>If there is one single organization designated as the CLC and serving as the single-entry point in a designated area, that one organization must provide or contract with others to provide all the CLC functions for all populations.  If there are multiple organizations designated as CLC operating partners providing multiple entry points in a designated area, each organization does not necessarily need to perform every function for all populations.  It is the combination of the organization’s’ highly coordinated efforts which results in a fully functional CLC.</w:t>
      </w:r>
    </w:p>
    <w:p w14:paraId="62C43611" w14:textId="77777777" w:rsidR="009A5E22" w:rsidRPr="00C91BE3" w:rsidRDefault="009A5E22" w:rsidP="00B601B1">
      <w:pPr>
        <w:rPr>
          <w:rFonts w:cstheme="minorHAnsi"/>
        </w:rPr>
      </w:pPr>
    </w:p>
    <w:p w14:paraId="1C5B1C85" w14:textId="77777777" w:rsidR="009A5E22" w:rsidRPr="00C91BE3" w:rsidRDefault="009A5E22" w:rsidP="00B601B1">
      <w:pPr>
        <w:pStyle w:val="ListParagraph"/>
        <w:numPr>
          <w:ilvl w:val="0"/>
          <w:numId w:val="14"/>
        </w:numPr>
        <w:spacing w:line="259" w:lineRule="auto"/>
        <w:rPr>
          <w:rFonts w:asciiTheme="minorHAnsi" w:hAnsiTheme="minorHAnsi" w:cstheme="minorHAnsi"/>
        </w:rPr>
      </w:pPr>
      <w:r w:rsidRPr="00C91BE3">
        <w:rPr>
          <w:rFonts w:asciiTheme="minorHAnsi" w:hAnsiTheme="minorHAnsi" w:cstheme="minorHAnsi"/>
        </w:rPr>
        <w:t>If an Area Agency on Aging (AAA) chooses to contract for the CLC, the AAA shall include in their area plan a description of how the CLC will be delivered, coordinated, and monitored, and what resources the AAA will provide.</w:t>
      </w:r>
    </w:p>
    <w:p w14:paraId="6E61D4D5" w14:textId="77777777" w:rsidR="009A5E22" w:rsidRPr="00C91BE3" w:rsidRDefault="009A5E22" w:rsidP="00B601B1">
      <w:pPr>
        <w:pStyle w:val="ListParagraph"/>
        <w:numPr>
          <w:ilvl w:val="0"/>
          <w:numId w:val="14"/>
        </w:numPr>
        <w:spacing w:line="259" w:lineRule="auto"/>
        <w:rPr>
          <w:rFonts w:asciiTheme="minorHAnsi" w:hAnsiTheme="minorHAnsi" w:cstheme="minorHAnsi"/>
        </w:rPr>
      </w:pPr>
      <w:r w:rsidRPr="00C91BE3">
        <w:rPr>
          <w:rFonts w:asciiTheme="minorHAnsi" w:hAnsiTheme="minorHAnsi" w:cstheme="minorHAnsi"/>
        </w:rPr>
        <w:t>An AAA may choose to contract with a service provider for CLC services or administer them directly.  Whether choosing direct or subcontracted provision, each AAA shall ensure that a CLC is established and that all CLC functions are part of the locally, regionally, and nationally integrated and collaborative I&amp;R/A service delivery system with adequate funding, staffing, equipment, technology, and administrative support to perform its mandated functions and maintain these Standards.</w:t>
      </w:r>
    </w:p>
    <w:p w14:paraId="3A2EEA43" w14:textId="77777777" w:rsidR="009A5E22" w:rsidRPr="00C91BE3" w:rsidRDefault="009A5E22" w:rsidP="00B601B1">
      <w:pPr>
        <w:pStyle w:val="ListParagraph"/>
        <w:numPr>
          <w:ilvl w:val="0"/>
          <w:numId w:val="14"/>
        </w:numPr>
        <w:spacing w:line="259" w:lineRule="auto"/>
        <w:rPr>
          <w:rFonts w:asciiTheme="minorHAnsi" w:hAnsiTheme="minorHAnsi" w:cstheme="minorHAnsi"/>
        </w:rPr>
      </w:pPr>
      <w:r w:rsidRPr="00C91BE3">
        <w:rPr>
          <w:rFonts w:asciiTheme="minorHAnsi" w:hAnsiTheme="minorHAnsi" w:cstheme="minorHAnsi"/>
        </w:rPr>
        <w:t>If any CLC service provider provides other services, the CLC will be established as an administratively separate mechanism for service and fiscal reporting, as well as a separate program function, from the other services.  In the event these CLC services are provided out of multiple offices, the administrative functions can be centralized.</w:t>
      </w:r>
    </w:p>
    <w:p w14:paraId="34DDE1FC" w14:textId="77777777" w:rsidR="009A5E22" w:rsidRDefault="009A5E22" w:rsidP="00B601B1">
      <w:pPr>
        <w:pStyle w:val="Heading3"/>
        <w:spacing w:after="0"/>
      </w:pPr>
      <w:bookmarkStart w:id="29" w:name="_Toc148364736"/>
      <w:r>
        <w:t>Accessibility</w:t>
      </w:r>
      <w:bookmarkEnd w:id="29"/>
    </w:p>
    <w:p w14:paraId="3F334BA0" w14:textId="77777777" w:rsidR="009A5E22" w:rsidRDefault="009A5E22" w:rsidP="00B601B1">
      <w:pPr>
        <w:rPr>
          <w:rFonts w:cstheme="minorHAnsi"/>
        </w:rPr>
      </w:pPr>
      <w:r w:rsidRPr="00C91BE3">
        <w:rPr>
          <w:rFonts w:cstheme="minorHAnsi"/>
        </w:rPr>
        <w:t>In accordance with the Americans with Disabilities Act of 1990 (ADA), the CLC will ensure equal access to services for individuals with disabilities.  It will also ensure that services and supports are culturally and linguistically appropriate for both consumers and stakeholders.  To meet these requirements, the following minimum criteria will be met:</w:t>
      </w:r>
    </w:p>
    <w:p w14:paraId="2DE9131E" w14:textId="77777777" w:rsidR="009A5E22" w:rsidRPr="00C91BE3" w:rsidRDefault="009A5E22" w:rsidP="00B601B1">
      <w:pPr>
        <w:rPr>
          <w:rFonts w:cstheme="minorHAnsi"/>
        </w:rPr>
      </w:pPr>
    </w:p>
    <w:p w14:paraId="618F1F24" w14:textId="77777777" w:rsidR="009A5E22" w:rsidRPr="00C91BE3" w:rsidRDefault="009A5E22" w:rsidP="00B601B1">
      <w:pPr>
        <w:pStyle w:val="ListParagraph"/>
        <w:numPr>
          <w:ilvl w:val="0"/>
          <w:numId w:val="15"/>
        </w:numPr>
        <w:spacing w:line="259" w:lineRule="auto"/>
        <w:rPr>
          <w:rFonts w:asciiTheme="minorHAnsi" w:hAnsiTheme="minorHAnsi" w:cstheme="minorHAnsi"/>
        </w:rPr>
      </w:pPr>
      <w:r w:rsidRPr="00C91BE3">
        <w:rPr>
          <w:rFonts w:asciiTheme="minorHAnsi" w:hAnsiTheme="minorHAnsi" w:cstheme="minorHAnsi"/>
        </w:rPr>
        <w:t>All CLC service providers must provide an accessible and designated space where client interviews and family conferences can be conducted in private.</w:t>
      </w:r>
    </w:p>
    <w:p w14:paraId="4AAA9F97" w14:textId="77777777" w:rsidR="009A5E22" w:rsidRPr="003E2A34" w:rsidRDefault="009A5E22" w:rsidP="00B601B1">
      <w:pPr>
        <w:pStyle w:val="ListParagraph"/>
        <w:numPr>
          <w:ilvl w:val="0"/>
          <w:numId w:val="15"/>
        </w:numPr>
        <w:spacing w:line="259" w:lineRule="auto"/>
        <w:rPr>
          <w:rFonts w:asciiTheme="minorHAnsi" w:hAnsiTheme="minorHAnsi" w:cstheme="minorHAnsi"/>
        </w:rPr>
      </w:pPr>
      <w:r w:rsidRPr="003E2A34">
        <w:rPr>
          <w:rFonts w:asciiTheme="minorHAnsi" w:hAnsiTheme="minorHAnsi" w:cstheme="minorHAnsi"/>
        </w:rPr>
        <w:t xml:space="preserve">CLC services will be provided free of charge to members of the target population(s).  Program donations may be accepted and used in accordance with Aging and Long-Term Support Administration (ALTSA) policy.  </w:t>
      </w:r>
    </w:p>
    <w:p w14:paraId="0EB932D5" w14:textId="77777777" w:rsidR="009A5E22" w:rsidRPr="00C91BE3" w:rsidRDefault="009A5E22" w:rsidP="00B601B1">
      <w:pPr>
        <w:pStyle w:val="ListParagraph"/>
        <w:numPr>
          <w:ilvl w:val="0"/>
          <w:numId w:val="15"/>
        </w:numPr>
        <w:spacing w:line="259" w:lineRule="auto"/>
        <w:rPr>
          <w:rFonts w:asciiTheme="minorHAnsi" w:hAnsiTheme="minorHAnsi" w:cstheme="minorHAnsi"/>
        </w:rPr>
      </w:pPr>
      <w:r w:rsidRPr="00C91BE3">
        <w:rPr>
          <w:rFonts w:asciiTheme="minorHAnsi" w:hAnsiTheme="minorHAnsi" w:cstheme="minorHAnsi"/>
        </w:rPr>
        <w:t xml:space="preserve">All agencies providing CLC services must maintain the capability to assist persons who speak and/or correspond in a language other than English.  Since CLC does not generally authorize direct services, family interpreters may be used if requested by the individual and available.  For those without this resource, this will be accomplished through bi-lingual staff, access to language line telephone services and/or interpreter services, or community interpreters.  Similarly, all CLC providers will maintain the capability to provide services to people with vision, speech, </w:t>
      </w:r>
      <w:r w:rsidR="0045681F" w:rsidRPr="00C91BE3">
        <w:rPr>
          <w:rFonts w:asciiTheme="minorHAnsi" w:hAnsiTheme="minorHAnsi" w:cstheme="minorHAnsi"/>
        </w:rPr>
        <w:t>hearing,</w:t>
      </w:r>
      <w:r w:rsidRPr="00C91BE3">
        <w:rPr>
          <w:rFonts w:asciiTheme="minorHAnsi" w:hAnsiTheme="minorHAnsi" w:cstheme="minorHAnsi"/>
        </w:rPr>
        <w:t xml:space="preserve"> or other communication-related challenges.  If CLC’s specializing in serving specific populations are available, refer to consumers to them when appropriate.</w:t>
      </w:r>
    </w:p>
    <w:p w14:paraId="71DFDA16" w14:textId="77777777" w:rsidR="009A5E22" w:rsidRPr="00C91BE3" w:rsidRDefault="009A5E22" w:rsidP="00B601B1">
      <w:pPr>
        <w:pStyle w:val="ListParagraph"/>
        <w:numPr>
          <w:ilvl w:val="0"/>
          <w:numId w:val="15"/>
        </w:numPr>
        <w:spacing w:line="259" w:lineRule="auto"/>
        <w:rPr>
          <w:rFonts w:asciiTheme="minorHAnsi" w:hAnsiTheme="minorHAnsi" w:cstheme="minorHAnsi"/>
        </w:rPr>
      </w:pPr>
      <w:r w:rsidRPr="00C91BE3">
        <w:rPr>
          <w:rFonts w:asciiTheme="minorHAnsi" w:hAnsiTheme="minorHAnsi" w:cstheme="minorHAnsi"/>
        </w:rPr>
        <w:t>The physical office site(s) will have prominent and appropriate signage, will be accessible by public transportation where available, will be accessible to people with mobility-related issues, and home visits shall be provided as necessary or appropriate to the service and circumstances.</w:t>
      </w:r>
    </w:p>
    <w:p w14:paraId="33BE6D7D" w14:textId="77777777" w:rsidR="009A5E22" w:rsidRPr="00C91BE3" w:rsidRDefault="009A5E22" w:rsidP="00B601B1">
      <w:pPr>
        <w:pStyle w:val="ListParagraph"/>
        <w:numPr>
          <w:ilvl w:val="0"/>
          <w:numId w:val="15"/>
        </w:numPr>
        <w:spacing w:line="259" w:lineRule="auto"/>
        <w:rPr>
          <w:rFonts w:asciiTheme="minorHAnsi" w:hAnsiTheme="minorHAnsi" w:cstheme="minorHAnsi"/>
        </w:rPr>
      </w:pPr>
      <w:r w:rsidRPr="00C91BE3">
        <w:rPr>
          <w:rFonts w:asciiTheme="minorHAnsi" w:hAnsiTheme="minorHAnsi" w:cstheme="minorHAnsi"/>
        </w:rPr>
        <w:t>All agencies providing CLC services must be conversant with regionally relevant cultural differences and take them into account when delivering services.  If a culturally distinct entity (</w:t>
      </w:r>
      <w:proofErr w:type="gramStart"/>
      <w:r w:rsidRPr="00C91BE3">
        <w:rPr>
          <w:rFonts w:asciiTheme="minorHAnsi" w:hAnsiTheme="minorHAnsi" w:cstheme="minorHAnsi"/>
        </w:rPr>
        <w:t>e.g.</w:t>
      </w:r>
      <w:proofErr w:type="gramEnd"/>
      <w:r w:rsidRPr="00C91BE3">
        <w:rPr>
          <w:rFonts w:asciiTheme="minorHAnsi" w:hAnsiTheme="minorHAnsi" w:cstheme="minorHAnsi"/>
        </w:rPr>
        <w:t xml:space="preserve"> Native American tribe) provides information and assistance, the AAA or its subcontracted CLC entity will coordinate training, resource updating, etc. as may contribute to the effectiveness of both programs.</w:t>
      </w:r>
    </w:p>
    <w:p w14:paraId="2B7B12AD" w14:textId="77777777" w:rsidR="009A5E22" w:rsidRPr="00C91BE3" w:rsidRDefault="009A5E22" w:rsidP="00B601B1">
      <w:pPr>
        <w:pStyle w:val="ListParagraph"/>
        <w:numPr>
          <w:ilvl w:val="0"/>
          <w:numId w:val="15"/>
        </w:numPr>
        <w:spacing w:line="259" w:lineRule="auto"/>
        <w:rPr>
          <w:rFonts w:asciiTheme="minorHAnsi" w:hAnsiTheme="minorHAnsi" w:cstheme="minorHAnsi"/>
        </w:rPr>
      </w:pPr>
      <w:r w:rsidRPr="00C91BE3">
        <w:rPr>
          <w:rFonts w:asciiTheme="minorHAnsi" w:hAnsiTheme="minorHAnsi" w:cstheme="minorHAnsi"/>
        </w:rPr>
        <w:t>All agencies providing CLC services must maintain the capabilities to assist clients seeking services via telephone, e-mail, postal mail, internet, walk-in, and home visits when necessary.  The capacity to serve clients who require a home visit may be served through referral to AAA Non-Core Case Management; or cases where formal agreements exist, through appropriated community partners providing professional case management services.</w:t>
      </w:r>
    </w:p>
    <w:p w14:paraId="2B884E84" w14:textId="77777777" w:rsidR="009A5E22" w:rsidRPr="00C91BE3" w:rsidRDefault="009A5E22" w:rsidP="00B601B1">
      <w:pPr>
        <w:pStyle w:val="ListParagraph"/>
        <w:numPr>
          <w:ilvl w:val="0"/>
          <w:numId w:val="15"/>
        </w:numPr>
        <w:spacing w:line="259" w:lineRule="auto"/>
        <w:rPr>
          <w:rFonts w:asciiTheme="minorHAnsi" w:hAnsiTheme="minorHAnsi" w:cstheme="minorHAnsi"/>
        </w:rPr>
      </w:pPr>
      <w:r w:rsidRPr="00C91BE3">
        <w:rPr>
          <w:rFonts w:asciiTheme="minorHAnsi" w:hAnsiTheme="minorHAnsi" w:cstheme="minorHAnsi"/>
        </w:rPr>
        <w:t>CLC services may also be provided to the community in a variety of other ways including, but not limited to:</w:t>
      </w:r>
    </w:p>
    <w:p w14:paraId="2738E55D" w14:textId="77777777" w:rsidR="009A5E22" w:rsidRPr="00C91BE3" w:rsidRDefault="009A5E22" w:rsidP="00B601B1">
      <w:pPr>
        <w:pStyle w:val="ListParagraph"/>
        <w:numPr>
          <w:ilvl w:val="1"/>
          <w:numId w:val="15"/>
        </w:numPr>
        <w:spacing w:line="259" w:lineRule="auto"/>
        <w:rPr>
          <w:rFonts w:asciiTheme="minorHAnsi" w:hAnsiTheme="minorHAnsi" w:cstheme="minorHAnsi"/>
        </w:rPr>
      </w:pPr>
      <w:r w:rsidRPr="00C91BE3">
        <w:rPr>
          <w:rFonts w:asciiTheme="minorHAnsi" w:hAnsiTheme="minorHAnsi" w:cstheme="minorHAnsi"/>
        </w:rPr>
        <w:t>Established presence at community facilities, such as Senior Centers, community centers, libraries, medical centers or other community locations where inquirers are helped face-to-face (Outstation);</w:t>
      </w:r>
    </w:p>
    <w:p w14:paraId="4CC3D83B" w14:textId="77777777" w:rsidR="009A5E22" w:rsidRPr="00C91BE3" w:rsidRDefault="009A5E22" w:rsidP="00B601B1">
      <w:pPr>
        <w:pStyle w:val="ListParagraph"/>
        <w:numPr>
          <w:ilvl w:val="1"/>
          <w:numId w:val="15"/>
        </w:numPr>
        <w:spacing w:line="259" w:lineRule="auto"/>
        <w:rPr>
          <w:rFonts w:asciiTheme="minorHAnsi" w:hAnsiTheme="minorHAnsi" w:cstheme="minorHAnsi"/>
        </w:rPr>
      </w:pPr>
      <w:r w:rsidRPr="00C91BE3">
        <w:rPr>
          <w:rFonts w:asciiTheme="minorHAnsi" w:hAnsiTheme="minorHAnsi" w:cstheme="minorHAnsi"/>
        </w:rPr>
        <w:t xml:space="preserve">Participation in a local case management or service provider collaborative. </w:t>
      </w:r>
    </w:p>
    <w:p w14:paraId="104B3929" w14:textId="77777777" w:rsidR="009A5E22" w:rsidRPr="00C91BE3" w:rsidRDefault="009A5E22" w:rsidP="00B601B1">
      <w:pPr>
        <w:pStyle w:val="ListParagraph"/>
        <w:numPr>
          <w:ilvl w:val="1"/>
          <w:numId w:val="15"/>
        </w:numPr>
        <w:spacing w:line="259" w:lineRule="auto"/>
        <w:rPr>
          <w:rFonts w:asciiTheme="minorHAnsi" w:hAnsiTheme="minorHAnsi" w:cstheme="minorHAnsi"/>
        </w:rPr>
      </w:pPr>
      <w:r w:rsidRPr="00C91BE3">
        <w:rPr>
          <w:rFonts w:asciiTheme="minorHAnsi" w:hAnsiTheme="minorHAnsi" w:cstheme="minorHAnsi"/>
        </w:rPr>
        <w:t xml:space="preserve">Co-location of one or more services and/or community/state partners within one physical location. </w:t>
      </w:r>
    </w:p>
    <w:p w14:paraId="30DC98B0" w14:textId="77777777" w:rsidR="009A5E22" w:rsidRPr="00C91BE3" w:rsidRDefault="009A5E22" w:rsidP="00B601B1">
      <w:pPr>
        <w:pStyle w:val="ListParagraph"/>
        <w:numPr>
          <w:ilvl w:val="1"/>
          <w:numId w:val="15"/>
        </w:numPr>
        <w:spacing w:line="259" w:lineRule="auto"/>
        <w:rPr>
          <w:rFonts w:asciiTheme="minorHAnsi" w:hAnsiTheme="minorHAnsi" w:cstheme="minorHAnsi"/>
        </w:rPr>
      </w:pPr>
      <w:r w:rsidRPr="00C91BE3">
        <w:rPr>
          <w:rFonts w:asciiTheme="minorHAnsi" w:hAnsiTheme="minorHAnsi" w:cstheme="minorHAnsi"/>
        </w:rPr>
        <w:t xml:space="preserve">Availability for the public to visit the CLC facility to access the statewide CLC website and resource </w:t>
      </w:r>
      <w:r w:rsidR="001709FD" w:rsidRPr="00C91BE3">
        <w:rPr>
          <w:rFonts w:asciiTheme="minorHAnsi" w:hAnsiTheme="minorHAnsi" w:cstheme="minorHAnsi"/>
        </w:rPr>
        <w:t>database or</w:t>
      </w:r>
      <w:r w:rsidRPr="00C91BE3">
        <w:rPr>
          <w:rFonts w:asciiTheme="minorHAnsi" w:hAnsiTheme="minorHAnsi" w:cstheme="minorHAnsi"/>
        </w:rPr>
        <w:t xml:space="preserve"> make its information about community resources available through community-based kiosks or similar gateways.</w:t>
      </w:r>
    </w:p>
    <w:p w14:paraId="19DA53A8" w14:textId="77777777" w:rsidR="009A5E22" w:rsidRPr="009A5E22" w:rsidRDefault="009A5E22" w:rsidP="00B601B1"/>
    <w:p w14:paraId="67C824F4" w14:textId="77777777" w:rsidR="009A5E22" w:rsidRDefault="009A5E22" w:rsidP="00B601B1">
      <w:pPr>
        <w:pStyle w:val="Heading3"/>
        <w:spacing w:after="0"/>
      </w:pPr>
      <w:bookmarkStart w:id="30" w:name="_Toc148364737"/>
      <w:r>
        <w:t>Communication Availability</w:t>
      </w:r>
      <w:bookmarkEnd w:id="30"/>
    </w:p>
    <w:p w14:paraId="043E8514" w14:textId="77777777" w:rsidR="009A5E22" w:rsidRDefault="009A5E22" w:rsidP="00B601B1">
      <w:pPr>
        <w:rPr>
          <w:rFonts w:cstheme="minorHAnsi"/>
        </w:rPr>
      </w:pPr>
      <w:r w:rsidRPr="00C91BE3">
        <w:rPr>
          <w:rFonts w:cstheme="minorHAnsi"/>
        </w:rPr>
        <w:t xml:space="preserve">Through either the telephone or electronic communication options, consumers should be able to confidentially share their stories, contact staff and receive online or in-person assistance.  </w:t>
      </w:r>
      <w:r w:rsidR="00C1412D">
        <w:rPr>
          <w:rFonts w:cstheme="minorHAnsi"/>
        </w:rPr>
        <w:t>See below for documentation requirements</w:t>
      </w:r>
      <w:r w:rsidRPr="00C91BE3">
        <w:rPr>
          <w:rFonts w:cstheme="minorHAnsi"/>
        </w:rPr>
        <w:t>.</w:t>
      </w:r>
    </w:p>
    <w:p w14:paraId="6D83FAF9" w14:textId="77777777" w:rsidR="009A5E22" w:rsidRPr="00C91BE3" w:rsidRDefault="009A5E22" w:rsidP="00B601B1">
      <w:pPr>
        <w:rPr>
          <w:rFonts w:cstheme="minorHAnsi"/>
        </w:rPr>
      </w:pPr>
    </w:p>
    <w:p w14:paraId="7B4010D3" w14:textId="77777777" w:rsidR="009A5E22" w:rsidRPr="00C91BE3" w:rsidRDefault="009A5E22" w:rsidP="00B601B1">
      <w:pPr>
        <w:pStyle w:val="ListParagraph"/>
        <w:numPr>
          <w:ilvl w:val="0"/>
          <w:numId w:val="16"/>
        </w:numPr>
        <w:spacing w:line="259" w:lineRule="auto"/>
        <w:contextualSpacing/>
        <w:rPr>
          <w:rFonts w:asciiTheme="minorHAnsi" w:hAnsiTheme="minorHAnsi" w:cstheme="minorHAnsi"/>
        </w:rPr>
      </w:pPr>
      <w:r w:rsidRPr="00C91BE3">
        <w:rPr>
          <w:rFonts w:asciiTheme="minorHAnsi" w:hAnsiTheme="minorHAnsi" w:cstheme="minorHAnsi"/>
        </w:rPr>
        <w:t>Telephone Service:</w:t>
      </w:r>
    </w:p>
    <w:p w14:paraId="63D25DEB" w14:textId="77777777" w:rsidR="009A5E22" w:rsidRPr="00C91BE3" w:rsidRDefault="009A5E22" w:rsidP="00B601B1">
      <w:pPr>
        <w:pStyle w:val="ListParagraph"/>
        <w:numPr>
          <w:ilvl w:val="1"/>
          <w:numId w:val="16"/>
        </w:numPr>
        <w:spacing w:line="259" w:lineRule="auto"/>
        <w:contextualSpacing/>
        <w:rPr>
          <w:rFonts w:asciiTheme="minorHAnsi" w:hAnsiTheme="minorHAnsi" w:cstheme="minorHAnsi"/>
        </w:rPr>
      </w:pPr>
      <w:r w:rsidRPr="00C91BE3">
        <w:rPr>
          <w:rFonts w:asciiTheme="minorHAnsi" w:hAnsiTheme="minorHAnsi" w:cstheme="minorHAnsi"/>
        </w:rPr>
        <w:t xml:space="preserve">The CLC program must have </w:t>
      </w:r>
      <w:r w:rsidR="00735FCA" w:rsidRPr="00C91BE3">
        <w:rPr>
          <w:rFonts w:asciiTheme="minorHAnsi" w:hAnsiTheme="minorHAnsi" w:cstheme="minorHAnsi"/>
        </w:rPr>
        <w:t>suitable</w:t>
      </w:r>
      <w:r w:rsidRPr="00C91BE3">
        <w:rPr>
          <w:rFonts w:asciiTheme="minorHAnsi" w:hAnsiTheme="minorHAnsi" w:cstheme="minorHAnsi"/>
        </w:rPr>
        <w:t xml:space="preserve"> telephone service to </w:t>
      </w:r>
      <w:r w:rsidR="00735FCA">
        <w:rPr>
          <w:rFonts w:asciiTheme="minorHAnsi" w:hAnsiTheme="minorHAnsi" w:cstheme="minorHAnsi"/>
        </w:rPr>
        <w:t xml:space="preserve">successfully </w:t>
      </w:r>
      <w:r w:rsidRPr="00C91BE3">
        <w:rPr>
          <w:rFonts w:asciiTheme="minorHAnsi" w:hAnsiTheme="minorHAnsi" w:cstheme="minorHAnsi"/>
        </w:rPr>
        <w:t>perform the activities for which it is responsible, including but not limited to information-giving, service referrals, screening to determine the need for more extensive services, and assistance.  This will include access to Washington Relay services and other necessary telecommunications resources.</w:t>
      </w:r>
    </w:p>
    <w:p w14:paraId="1869F689" w14:textId="77777777" w:rsidR="009A5E22" w:rsidRPr="00C91BE3" w:rsidRDefault="009A5E22" w:rsidP="00B601B1">
      <w:pPr>
        <w:pStyle w:val="ListParagraph"/>
        <w:numPr>
          <w:ilvl w:val="1"/>
          <w:numId w:val="16"/>
        </w:numPr>
        <w:spacing w:line="259" w:lineRule="auto"/>
        <w:contextualSpacing/>
        <w:rPr>
          <w:rFonts w:asciiTheme="minorHAnsi" w:hAnsiTheme="minorHAnsi" w:cstheme="minorHAnsi"/>
        </w:rPr>
      </w:pPr>
      <w:r w:rsidRPr="00C91BE3">
        <w:rPr>
          <w:rFonts w:asciiTheme="minorHAnsi" w:hAnsiTheme="minorHAnsi" w:cstheme="minorHAnsi"/>
        </w:rPr>
        <w:t>There must be sufficient telephone lines so that the CLC staff can call out and people can call in without getting a frequent busy signal or voice mail.  If queuing is utilized, there shall be periodic reviews to determine the average length of time in queue and whether additional steps need to be taken to reduce the waiting time.</w:t>
      </w:r>
    </w:p>
    <w:p w14:paraId="3423AA68" w14:textId="77777777" w:rsidR="009A5E22" w:rsidRPr="00C91BE3" w:rsidRDefault="009A5E22" w:rsidP="00B601B1">
      <w:pPr>
        <w:pStyle w:val="ListParagraph"/>
        <w:numPr>
          <w:ilvl w:val="1"/>
          <w:numId w:val="16"/>
        </w:numPr>
        <w:spacing w:line="259" w:lineRule="auto"/>
        <w:contextualSpacing/>
        <w:rPr>
          <w:rFonts w:asciiTheme="minorHAnsi" w:hAnsiTheme="minorHAnsi" w:cstheme="minorHAnsi"/>
        </w:rPr>
      </w:pPr>
      <w:r w:rsidRPr="00C91BE3">
        <w:rPr>
          <w:rFonts w:asciiTheme="minorHAnsi" w:hAnsiTheme="minorHAnsi" w:cstheme="minorHAnsi"/>
        </w:rPr>
        <w:t>If the CLC service cannot be reached without a charge,</w:t>
      </w:r>
      <w:r>
        <w:rPr>
          <w:rFonts w:asciiTheme="minorHAnsi" w:hAnsiTheme="minorHAnsi" w:cstheme="minorHAnsi"/>
        </w:rPr>
        <w:t xml:space="preserve"> agency must provide reference to statewide </w:t>
      </w:r>
      <w:r w:rsidRPr="00C91BE3">
        <w:rPr>
          <w:rFonts w:asciiTheme="minorHAnsi" w:hAnsiTheme="minorHAnsi" w:cstheme="minorHAnsi"/>
        </w:rPr>
        <w:t>toll-free telephone number.  Collect calls from people seeking services will be routinely accepted.</w:t>
      </w:r>
    </w:p>
    <w:p w14:paraId="574D19F1" w14:textId="77777777" w:rsidR="009A5E22" w:rsidRPr="00C91BE3" w:rsidRDefault="009A5E22" w:rsidP="00B601B1">
      <w:pPr>
        <w:pStyle w:val="ListParagraph"/>
        <w:numPr>
          <w:ilvl w:val="1"/>
          <w:numId w:val="16"/>
        </w:numPr>
        <w:spacing w:line="259" w:lineRule="auto"/>
        <w:contextualSpacing/>
        <w:rPr>
          <w:rFonts w:asciiTheme="minorHAnsi" w:hAnsiTheme="minorHAnsi" w:cstheme="minorHAnsi"/>
        </w:rPr>
      </w:pPr>
      <w:r w:rsidRPr="00C91BE3">
        <w:rPr>
          <w:rFonts w:asciiTheme="minorHAnsi" w:hAnsiTheme="minorHAnsi" w:cstheme="minorHAnsi"/>
        </w:rPr>
        <w:t>If the CLC service does not have 24-hour telephone coverage, the CLC service provider must implement one of the following:</w:t>
      </w:r>
    </w:p>
    <w:p w14:paraId="43E91B4D" w14:textId="77777777" w:rsidR="009A5E22" w:rsidRPr="00C91BE3" w:rsidRDefault="009A5E22" w:rsidP="00B601B1">
      <w:pPr>
        <w:pStyle w:val="ListParagraph"/>
        <w:numPr>
          <w:ilvl w:val="2"/>
          <w:numId w:val="16"/>
        </w:numPr>
        <w:spacing w:line="259" w:lineRule="auto"/>
        <w:contextualSpacing/>
        <w:rPr>
          <w:rFonts w:asciiTheme="minorHAnsi" w:hAnsiTheme="minorHAnsi" w:cstheme="minorHAnsi"/>
        </w:rPr>
      </w:pPr>
      <w:r w:rsidRPr="00C91BE3">
        <w:rPr>
          <w:rFonts w:asciiTheme="minorHAnsi" w:hAnsiTheme="minorHAnsi" w:cstheme="minorHAnsi"/>
        </w:rPr>
        <w:t>Contract with an answering service, specifying the information that the service is to give, gather and maintain, including referrals to crisis services providers.</w:t>
      </w:r>
    </w:p>
    <w:p w14:paraId="60C93043" w14:textId="77777777" w:rsidR="009A5E22" w:rsidRPr="00C91BE3" w:rsidRDefault="009A5E22" w:rsidP="00B601B1">
      <w:pPr>
        <w:pStyle w:val="ListParagraph"/>
        <w:numPr>
          <w:ilvl w:val="2"/>
          <w:numId w:val="16"/>
        </w:numPr>
        <w:spacing w:line="259" w:lineRule="auto"/>
        <w:contextualSpacing/>
        <w:rPr>
          <w:rFonts w:asciiTheme="minorHAnsi" w:hAnsiTheme="minorHAnsi" w:cstheme="minorHAnsi"/>
        </w:rPr>
      </w:pPr>
      <w:r w:rsidRPr="00C91BE3">
        <w:rPr>
          <w:rFonts w:asciiTheme="minorHAnsi" w:hAnsiTheme="minorHAnsi" w:cstheme="minorHAnsi"/>
        </w:rPr>
        <w:t>Develop a formal, written agreement with another organization to handle crisis calls after CLC working hours and provide training to the staff of this organization so they can effectively deal with older persons and crises.</w:t>
      </w:r>
    </w:p>
    <w:p w14:paraId="214D6BA2" w14:textId="77777777" w:rsidR="009A5E22" w:rsidRPr="00C91BE3" w:rsidRDefault="009A5E22" w:rsidP="00B601B1">
      <w:pPr>
        <w:pStyle w:val="ListParagraph"/>
        <w:numPr>
          <w:ilvl w:val="2"/>
          <w:numId w:val="16"/>
        </w:numPr>
        <w:spacing w:line="259" w:lineRule="auto"/>
        <w:contextualSpacing/>
        <w:rPr>
          <w:rFonts w:asciiTheme="minorHAnsi" w:hAnsiTheme="minorHAnsi" w:cstheme="minorHAnsi"/>
        </w:rPr>
      </w:pPr>
      <w:r w:rsidRPr="00C91BE3">
        <w:rPr>
          <w:rFonts w:asciiTheme="minorHAnsi" w:hAnsiTheme="minorHAnsi" w:cstheme="minorHAnsi"/>
        </w:rPr>
        <w:t>At a minimum, maintain answering machines/voicemails indicating normal office hours for the service, directing the caller to a source(s) for crises and/or emergencies, and having the capability for inquirers to leave messages.  All messages must be responded to within 3 business days.</w:t>
      </w:r>
    </w:p>
    <w:p w14:paraId="3226F1E8" w14:textId="77777777" w:rsidR="009A5E22" w:rsidRPr="00C91BE3" w:rsidRDefault="009A5E22" w:rsidP="00B601B1">
      <w:pPr>
        <w:pStyle w:val="ListParagraph"/>
        <w:numPr>
          <w:ilvl w:val="0"/>
          <w:numId w:val="16"/>
        </w:numPr>
        <w:spacing w:line="259" w:lineRule="auto"/>
        <w:contextualSpacing/>
        <w:rPr>
          <w:rFonts w:asciiTheme="minorHAnsi" w:hAnsiTheme="minorHAnsi" w:cstheme="minorHAnsi"/>
        </w:rPr>
      </w:pPr>
      <w:r w:rsidRPr="00C91BE3">
        <w:rPr>
          <w:rFonts w:asciiTheme="minorHAnsi" w:hAnsiTheme="minorHAnsi" w:cstheme="minorHAnsi"/>
        </w:rPr>
        <w:t>Electronic Communication Service:</w:t>
      </w:r>
    </w:p>
    <w:p w14:paraId="1B1B12C5" w14:textId="77777777" w:rsidR="009A5E22" w:rsidRPr="00C91BE3" w:rsidRDefault="009A5E22" w:rsidP="00B601B1">
      <w:pPr>
        <w:pStyle w:val="ListParagraph"/>
        <w:numPr>
          <w:ilvl w:val="1"/>
          <w:numId w:val="16"/>
        </w:numPr>
        <w:spacing w:line="259" w:lineRule="auto"/>
        <w:contextualSpacing/>
        <w:rPr>
          <w:rFonts w:asciiTheme="minorHAnsi" w:hAnsiTheme="minorHAnsi" w:cstheme="minorHAnsi"/>
        </w:rPr>
      </w:pPr>
      <w:r w:rsidRPr="00C91BE3">
        <w:rPr>
          <w:rFonts w:asciiTheme="minorHAnsi" w:hAnsiTheme="minorHAnsi" w:cstheme="minorHAnsi"/>
        </w:rPr>
        <w:t>The CLC will have adequate means to receive email or online requests for CLC services</w:t>
      </w:r>
    </w:p>
    <w:p w14:paraId="78ABDFF6" w14:textId="77777777" w:rsidR="009A5E22" w:rsidRPr="00C91BE3" w:rsidRDefault="009A5E22" w:rsidP="00B601B1">
      <w:pPr>
        <w:pStyle w:val="ListParagraph"/>
        <w:numPr>
          <w:ilvl w:val="1"/>
          <w:numId w:val="16"/>
        </w:numPr>
        <w:spacing w:line="259" w:lineRule="auto"/>
        <w:contextualSpacing/>
        <w:rPr>
          <w:rFonts w:asciiTheme="minorHAnsi" w:hAnsiTheme="minorHAnsi" w:cstheme="minorHAnsi"/>
        </w:rPr>
      </w:pPr>
      <w:r w:rsidRPr="00C91BE3">
        <w:rPr>
          <w:rFonts w:asciiTheme="minorHAnsi" w:hAnsiTheme="minorHAnsi" w:cstheme="minorHAnsi"/>
        </w:rPr>
        <w:t>Each CLC will develop a plan for how it will manage online requests for one-on-one and confidential communications and assistance in accordance with applicable federal and state laws and contractual obligations.</w:t>
      </w:r>
    </w:p>
    <w:p w14:paraId="74BBDCBF" w14:textId="77777777" w:rsidR="009A5E22" w:rsidRPr="00C91BE3" w:rsidRDefault="009A5E22" w:rsidP="00B601B1">
      <w:pPr>
        <w:pStyle w:val="ListParagraph"/>
        <w:numPr>
          <w:ilvl w:val="1"/>
          <w:numId w:val="16"/>
        </w:numPr>
        <w:spacing w:line="259" w:lineRule="auto"/>
        <w:contextualSpacing/>
        <w:rPr>
          <w:rFonts w:asciiTheme="minorHAnsi" w:hAnsiTheme="minorHAnsi" w:cstheme="minorHAnsi"/>
        </w:rPr>
      </w:pPr>
      <w:r w:rsidRPr="00C91BE3">
        <w:rPr>
          <w:rFonts w:asciiTheme="minorHAnsi" w:hAnsiTheme="minorHAnsi" w:cstheme="minorHAnsi"/>
        </w:rPr>
        <w:t xml:space="preserve">The CLC will conduct an initial response/contact to the requestor within 3 business days, and will provide alerts about the agency’s holidays, furloughs, </w:t>
      </w:r>
      <w:r w:rsidR="001709FD" w:rsidRPr="00C91BE3">
        <w:rPr>
          <w:rFonts w:asciiTheme="minorHAnsi" w:hAnsiTheme="minorHAnsi" w:cstheme="minorHAnsi"/>
        </w:rPr>
        <w:t>etc.</w:t>
      </w:r>
    </w:p>
    <w:p w14:paraId="6610794E" w14:textId="77777777" w:rsidR="009A5E22" w:rsidRPr="00C91BE3" w:rsidRDefault="009A5E22" w:rsidP="00B601B1">
      <w:pPr>
        <w:pStyle w:val="ListParagraph"/>
        <w:numPr>
          <w:ilvl w:val="1"/>
          <w:numId w:val="16"/>
        </w:numPr>
        <w:spacing w:line="259" w:lineRule="auto"/>
        <w:contextualSpacing/>
        <w:rPr>
          <w:rFonts w:asciiTheme="minorHAnsi" w:hAnsiTheme="minorHAnsi" w:cstheme="minorHAnsi"/>
        </w:rPr>
      </w:pPr>
      <w:r w:rsidRPr="00C91BE3">
        <w:rPr>
          <w:rFonts w:asciiTheme="minorHAnsi" w:hAnsiTheme="minorHAnsi" w:cstheme="minorHAnsi"/>
        </w:rPr>
        <w:t xml:space="preserve">Each CLC will track receipt and progress of online </w:t>
      </w:r>
      <w:r w:rsidR="001709FD" w:rsidRPr="00C91BE3">
        <w:rPr>
          <w:rFonts w:asciiTheme="minorHAnsi" w:hAnsiTheme="minorHAnsi" w:cstheme="minorHAnsi"/>
        </w:rPr>
        <w:t>requests.</w:t>
      </w:r>
    </w:p>
    <w:p w14:paraId="210A9129" w14:textId="77777777" w:rsidR="009A5E22" w:rsidRPr="00C91BE3" w:rsidRDefault="009A5E22" w:rsidP="00B601B1">
      <w:pPr>
        <w:pStyle w:val="ListParagraph"/>
        <w:numPr>
          <w:ilvl w:val="0"/>
          <w:numId w:val="16"/>
        </w:numPr>
        <w:spacing w:line="259" w:lineRule="auto"/>
        <w:contextualSpacing/>
        <w:rPr>
          <w:rFonts w:asciiTheme="minorHAnsi" w:hAnsiTheme="minorHAnsi" w:cstheme="minorHAnsi"/>
        </w:rPr>
      </w:pPr>
      <w:r w:rsidRPr="00C91BE3">
        <w:rPr>
          <w:rFonts w:asciiTheme="minorHAnsi" w:hAnsiTheme="minorHAnsi" w:cstheme="minorHAnsi"/>
        </w:rPr>
        <w:t>Other Communication Services</w:t>
      </w:r>
    </w:p>
    <w:p w14:paraId="2D6F93FC" w14:textId="77777777" w:rsidR="009A5E22" w:rsidRPr="00C91BE3" w:rsidRDefault="009A5E22" w:rsidP="00B601B1">
      <w:pPr>
        <w:pStyle w:val="ListParagraph"/>
        <w:numPr>
          <w:ilvl w:val="1"/>
          <w:numId w:val="16"/>
        </w:numPr>
        <w:spacing w:line="259" w:lineRule="auto"/>
        <w:contextualSpacing/>
        <w:rPr>
          <w:rFonts w:asciiTheme="minorHAnsi" w:hAnsiTheme="minorHAnsi" w:cstheme="minorHAnsi"/>
        </w:rPr>
      </w:pPr>
      <w:r w:rsidRPr="00C91BE3">
        <w:rPr>
          <w:rFonts w:asciiTheme="minorHAnsi" w:hAnsiTheme="minorHAnsi" w:cstheme="minorHAnsi"/>
        </w:rPr>
        <w:t>Other communication services that may be used by CLC’s could include te</w:t>
      </w:r>
      <w:r>
        <w:rPr>
          <w:rFonts w:asciiTheme="minorHAnsi" w:hAnsiTheme="minorHAnsi" w:cstheme="minorHAnsi"/>
        </w:rPr>
        <w:t>x</w:t>
      </w:r>
      <w:r w:rsidRPr="00C91BE3">
        <w:rPr>
          <w:rFonts w:asciiTheme="minorHAnsi" w:hAnsiTheme="minorHAnsi" w:cstheme="minorHAnsi"/>
        </w:rPr>
        <w:t>ting, social media (Facebook, Twitter) and post mail.</w:t>
      </w:r>
    </w:p>
    <w:p w14:paraId="2C8CE5F7" w14:textId="77777777" w:rsidR="009A5E22" w:rsidRPr="009A5E22" w:rsidRDefault="009A5E22" w:rsidP="00B601B1"/>
    <w:p w14:paraId="345F1025" w14:textId="77777777" w:rsidR="009A5E22" w:rsidRDefault="009A5E22" w:rsidP="00B601B1">
      <w:pPr>
        <w:pStyle w:val="Heading2"/>
        <w:spacing w:after="0"/>
      </w:pPr>
      <w:bookmarkStart w:id="31" w:name="_Toc148364738"/>
      <w:r>
        <w:t>Information and Assistance to Access Long Term Services and Supports (LTSS)</w:t>
      </w:r>
      <w:bookmarkEnd w:id="31"/>
    </w:p>
    <w:p w14:paraId="3DFB25FF" w14:textId="77777777" w:rsidR="009A5E22" w:rsidRDefault="009A5E22" w:rsidP="00B601B1">
      <w:pPr>
        <w:pStyle w:val="Heading3"/>
        <w:spacing w:after="0"/>
      </w:pPr>
      <w:bookmarkStart w:id="32" w:name="_Toc148364739"/>
      <w:r>
        <w:t>Introduction</w:t>
      </w:r>
      <w:bookmarkEnd w:id="32"/>
    </w:p>
    <w:p w14:paraId="66ED7735" w14:textId="77777777" w:rsidR="009A5E22" w:rsidRDefault="009A5E22" w:rsidP="00B601B1">
      <w:pPr>
        <w:autoSpaceDE w:val="0"/>
        <w:autoSpaceDN w:val="0"/>
        <w:adjustRightInd w:val="0"/>
        <w:rPr>
          <w:rFonts w:asciiTheme="minorHAnsi" w:hAnsiTheme="minorHAnsi" w:cstheme="minorHAnsi"/>
        </w:rPr>
      </w:pPr>
      <w:r w:rsidRPr="009A5E22">
        <w:rPr>
          <w:rFonts w:asciiTheme="minorHAnsi" w:hAnsiTheme="minorHAnsi" w:cstheme="minorHAnsi"/>
        </w:rPr>
        <w:t xml:space="preserve">CLC staff can provide information giving and/or access assistance, as requested, by the older adult, individual with a disability, unpaid </w:t>
      </w:r>
      <w:r w:rsidR="001709FD" w:rsidRPr="009A5E22">
        <w:rPr>
          <w:rFonts w:asciiTheme="minorHAnsi" w:hAnsiTheme="minorHAnsi" w:cstheme="minorHAnsi"/>
        </w:rPr>
        <w:t>caregiver,</w:t>
      </w:r>
      <w:r w:rsidRPr="009A5E22">
        <w:rPr>
          <w:rFonts w:asciiTheme="minorHAnsi" w:hAnsiTheme="minorHAnsi" w:cstheme="minorHAnsi"/>
        </w:rPr>
        <w:t xml:space="preserve"> or representative of the individual (hereafter referred to as the consumer) to understand and/or access resource options for long term services and supports in their local community.  This information given and/or access assistance support could be short or long process depending on the direction from the consumer and availability of funding to provide such support. If this function is not performed directly by CLC staff, the CLC should have appropriate referral protocols in place to support individuals in accessing this support from other sources.  Whenever confidential information is to be shared with another entity, the consumer’s verbal consent shall be </w:t>
      </w:r>
      <w:r w:rsidR="0045681F" w:rsidRPr="009A5E22">
        <w:rPr>
          <w:rFonts w:asciiTheme="minorHAnsi" w:hAnsiTheme="minorHAnsi" w:cstheme="minorHAnsi"/>
        </w:rPr>
        <w:t>confirmed,</w:t>
      </w:r>
      <w:r w:rsidRPr="009A5E22">
        <w:rPr>
          <w:rFonts w:asciiTheme="minorHAnsi" w:hAnsiTheme="minorHAnsi" w:cstheme="minorHAnsi"/>
        </w:rPr>
        <w:t xml:space="preserve"> and document</w:t>
      </w:r>
      <w:r w:rsidR="00767F08">
        <w:rPr>
          <w:rFonts w:asciiTheme="minorHAnsi" w:hAnsiTheme="minorHAnsi" w:cstheme="minorHAnsi"/>
        </w:rPr>
        <w:t>ation maintained by the provider in accordance with the DSHS record retention schedule</w:t>
      </w:r>
      <w:r w:rsidRPr="009A5E22">
        <w:rPr>
          <w:rFonts w:asciiTheme="minorHAnsi" w:hAnsiTheme="minorHAnsi" w:cstheme="minorHAnsi"/>
        </w:rPr>
        <w:t>.  At all times, self-efficacy, self-determination, and independent follow through of the consumer shall be respected and encouraged.  Each consumer is offered a follow-up contact. Through follow-up, consumers can help CLC staff in identifying barriers to accessing resources to long term services and supports, identify resources for LTSS the consumer was able to successfully access, and pinpoint any additional needs a consumer may have.</w:t>
      </w:r>
    </w:p>
    <w:p w14:paraId="3F0328B6" w14:textId="77777777" w:rsidR="009A5E22" w:rsidRDefault="009A5E22" w:rsidP="00B601B1">
      <w:pPr>
        <w:rPr>
          <w:rFonts w:cstheme="minorHAnsi"/>
        </w:rPr>
      </w:pPr>
    </w:p>
    <w:p w14:paraId="773D9CA4" w14:textId="77777777" w:rsidR="009A5E22" w:rsidRDefault="009A5E22" w:rsidP="004D504A">
      <w:pPr>
        <w:pStyle w:val="Heading3"/>
        <w:spacing w:before="0" w:after="0"/>
      </w:pPr>
      <w:bookmarkStart w:id="33" w:name="_Toc148364740"/>
      <w:r>
        <w:t>Information Giving</w:t>
      </w:r>
      <w:bookmarkEnd w:id="33"/>
    </w:p>
    <w:p w14:paraId="11AF2735" w14:textId="77777777" w:rsidR="009A5E22" w:rsidRDefault="009A5E22" w:rsidP="00B601B1">
      <w:pPr>
        <w:rPr>
          <w:rFonts w:cstheme="minorHAnsi"/>
        </w:rPr>
      </w:pPr>
      <w:r w:rsidRPr="004A02E6">
        <w:rPr>
          <w:rFonts w:cstheme="minorHAnsi"/>
        </w:rPr>
        <w:t xml:space="preserve">The purpose of information giving is to provide </w:t>
      </w:r>
      <w:r>
        <w:rPr>
          <w:rFonts w:cstheme="minorHAnsi"/>
        </w:rPr>
        <w:t>the consumer and/or their representative(s) with enough information to enable them to locate and obtain needed resources to LTSS in the local community without additional assistance from CLC staff.</w:t>
      </w:r>
    </w:p>
    <w:p w14:paraId="077FD7D3" w14:textId="77777777" w:rsidR="009A5E22" w:rsidRDefault="009A5E22" w:rsidP="00B601B1">
      <w:pPr>
        <w:rPr>
          <w:rFonts w:cstheme="minorHAnsi"/>
        </w:rPr>
      </w:pPr>
    </w:p>
    <w:p w14:paraId="4E877CA3" w14:textId="77777777" w:rsidR="009A5E22" w:rsidRDefault="009A5E22" w:rsidP="00B601B1">
      <w:pPr>
        <w:pStyle w:val="ListParagraph"/>
        <w:numPr>
          <w:ilvl w:val="0"/>
          <w:numId w:val="19"/>
        </w:numPr>
        <w:contextualSpacing/>
        <w:rPr>
          <w:rFonts w:cstheme="minorHAnsi"/>
        </w:rPr>
      </w:pPr>
      <w:r w:rsidRPr="004A02E6">
        <w:rPr>
          <w:rFonts w:cstheme="minorHAnsi"/>
        </w:rPr>
        <w:t xml:space="preserve">Objective information on multiple referral options for resources for LTSS in the local community, both public and </w:t>
      </w:r>
      <w:r w:rsidR="00735FCA" w:rsidRPr="004A02E6">
        <w:rPr>
          <w:rFonts w:cstheme="minorHAnsi"/>
        </w:rPr>
        <w:t>private pay</w:t>
      </w:r>
      <w:r w:rsidRPr="004A02E6">
        <w:rPr>
          <w:rFonts w:cstheme="minorHAnsi"/>
        </w:rPr>
        <w:t>, will be described and access information provided.</w:t>
      </w:r>
    </w:p>
    <w:p w14:paraId="3EC561E4" w14:textId="77777777" w:rsidR="009A5E22" w:rsidRDefault="009A5E22" w:rsidP="00B601B1">
      <w:pPr>
        <w:pStyle w:val="ListParagraph"/>
        <w:numPr>
          <w:ilvl w:val="0"/>
          <w:numId w:val="0"/>
        </w:numPr>
        <w:ind w:left="360"/>
        <w:contextualSpacing/>
        <w:rPr>
          <w:rFonts w:cstheme="minorHAnsi"/>
        </w:rPr>
      </w:pPr>
    </w:p>
    <w:p w14:paraId="35493827" w14:textId="77777777" w:rsidR="009A5E22" w:rsidRDefault="009A5E22" w:rsidP="00B601B1">
      <w:pPr>
        <w:pStyle w:val="ListParagraph"/>
        <w:numPr>
          <w:ilvl w:val="0"/>
          <w:numId w:val="19"/>
        </w:numPr>
        <w:contextualSpacing/>
        <w:rPr>
          <w:rFonts w:cstheme="minorHAnsi"/>
        </w:rPr>
      </w:pPr>
      <w:r w:rsidRPr="004A02E6">
        <w:rPr>
          <w:rFonts w:cstheme="minorHAnsi"/>
        </w:rPr>
        <w:t>Consumers will be encouraged to call back to the CLC if resource and/or referral information proves to be incorrect and/or if further clarification is needed or additional needs for resources are identified.</w:t>
      </w:r>
    </w:p>
    <w:p w14:paraId="54FBFF37" w14:textId="77777777" w:rsidR="009A5E22" w:rsidRDefault="009A5E22" w:rsidP="00B601B1">
      <w:pPr>
        <w:pStyle w:val="ListParagraph"/>
        <w:numPr>
          <w:ilvl w:val="0"/>
          <w:numId w:val="0"/>
        </w:numPr>
        <w:ind w:left="360"/>
        <w:contextualSpacing/>
        <w:rPr>
          <w:rFonts w:cstheme="minorHAnsi"/>
        </w:rPr>
      </w:pPr>
    </w:p>
    <w:p w14:paraId="627AD305" w14:textId="77777777" w:rsidR="009A5E22" w:rsidRDefault="009A5E22" w:rsidP="00B601B1">
      <w:pPr>
        <w:pStyle w:val="ListParagraph"/>
        <w:numPr>
          <w:ilvl w:val="0"/>
          <w:numId w:val="19"/>
        </w:numPr>
        <w:contextualSpacing/>
        <w:rPr>
          <w:rFonts w:cstheme="minorHAnsi"/>
        </w:rPr>
      </w:pPr>
      <w:r w:rsidRPr="004A02E6">
        <w:rPr>
          <w:rFonts w:cstheme="minorHAnsi"/>
        </w:rPr>
        <w:t>If the simple provision of information giving is not enough to enable the consumer to access needed resources for LTSS, the CLC staff shall provide access assistance to resources for LTSS.</w:t>
      </w:r>
    </w:p>
    <w:p w14:paraId="1CFE5231" w14:textId="77777777" w:rsidR="009A5E22" w:rsidRDefault="009A5E22" w:rsidP="00B601B1">
      <w:pPr>
        <w:pStyle w:val="ListParagraph"/>
        <w:numPr>
          <w:ilvl w:val="0"/>
          <w:numId w:val="0"/>
        </w:numPr>
        <w:ind w:left="360"/>
        <w:contextualSpacing/>
        <w:rPr>
          <w:rFonts w:cstheme="minorHAnsi"/>
        </w:rPr>
      </w:pPr>
    </w:p>
    <w:p w14:paraId="63A3E070" w14:textId="77777777" w:rsidR="009A5E22" w:rsidRDefault="009A5E22" w:rsidP="004D504A">
      <w:pPr>
        <w:pStyle w:val="Heading3"/>
        <w:spacing w:before="0" w:after="0"/>
      </w:pPr>
      <w:bookmarkStart w:id="34" w:name="_Toc148364741"/>
      <w:r>
        <w:t>Assistance</w:t>
      </w:r>
      <w:bookmarkEnd w:id="34"/>
    </w:p>
    <w:p w14:paraId="20E62333" w14:textId="77777777" w:rsidR="009234CF" w:rsidRPr="009234CF" w:rsidRDefault="009234CF" w:rsidP="00B601B1">
      <w:pPr>
        <w:tabs>
          <w:tab w:val="left" w:pos="-720"/>
          <w:tab w:val="left" w:pos="0"/>
        </w:tabs>
        <w:suppressAutoHyphens/>
        <w:jc w:val="both"/>
        <w:rPr>
          <w:rFonts w:asciiTheme="minorHAnsi" w:hAnsiTheme="minorHAnsi" w:cstheme="minorHAnsi"/>
          <w:spacing w:val="-3"/>
        </w:rPr>
      </w:pPr>
      <w:r w:rsidRPr="009234CF">
        <w:rPr>
          <w:rFonts w:asciiTheme="minorHAnsi" w:hAnsiTheme="minorHAnsi" w:cstheme="minorHAnsi"/>
          <w:spacing w:val="-3"/>
        </w:rPr>
        <w:t>The purpose of assistance is to help the consumer to obtain a needed resource.  Assistance is provided when the consumer is unable to access the resource on their own and has no informal supports able and willing to act on their behalf.  Assistance is a function of the CLC if the consumer will not receive Case Management services.</w:t>
      </w:r>
    </w:p>
    <w:p w14:paraId="37E10E54" w14:textId="77777777" w:rsidR="009234CF" w:rsidRPr="009234CF" w:rsidRDefault="009234CF" w:rsidP="00B601B1">
      <w:pPr>
        <w:tabs>
          <w:tab w:val="left" w:pos="-720"/>
          <w:tab w:val="left" w:pos="0"/>
        </w:tabs>
        <w:suppressAutoHyphens/>
        <w:ind w:left="720" w:hanging="720"/>
        <w:jc w:val="both"/>
        <w:rPr>
          <w:rFonts w:asciiTheme="minorHAnsi" w:hAnsiTheme="minorHAnsi" w:cstheme="minorHAnsi"/>
          <w:spacing w:val="-3"/>
        </w:rPr>
      </w:pPr>
      <w:r w:rsidRPr="009234CF">
        <w:rPr>
          <w:rFonts w:asciiTheme="minorHAnsi" w:hAnsiTheme="minorHAnsi" w:cstheme="minorHAnsi"/>
          <w:spacing w:val="-3"/>
        </w:rPr>
        <w:t>Assistance may be provided over the telephone, in the field or in the CLC office, as appropriate.</w:t>
      </w:r>
    </w:p>
    <w:p w14:paraId="4FEF8C33" w14:textId="77777777" w:rsidR="009A5E22" w:rsidRDefault="009234CF" w:rsidP="00B601B1">
      <w:pPr>
        <w:tabs>
          <w:tab w:val="left" w:pos="-720"/>
          <w:tab w:val="left" w:pos="0"/>
        </w:tabs>
        <w:suppressAutoHyphens/>
        <w:jc w:val="both"/>
        <w:rPr>
          <w:rFonts w:asciiTheme="minorHAnsi" w:hAnsiTheme="minorHAnsi" w:cstheme="minorHAnsi"/>
          <w:spacing w:val="-3"/>
        </w:rPr>
      </w:pPr>
      <w:r w:rsidRPr="009234CF">
        <w:rPr>
          <w:rFonts w:asciiTheme="minorHAnsi" w:hAnsiTheme="minorHAnsi" w:cstheme="minorHAnsi"/>
          <w:spacing w:val="-3"/>
        </w:rPr>
        <w:t>Assistance may include such activities as completing a form, navigating application for long term services and supports, providing housing options and access as needed, providing transportation options and access as needed, etc.</w:t>
      </w:r>
    </w:p>
    <w:p w14:paraId="33E258A5" w14:textId="77777777" w:rsidR="00735FCA" w:rsidRPr="009234CF" w:rsidRDefault="00735FCA" w:rsidP="00B601B1">
      <w:pPr>
        <w:tabs>
          <w:tab w:val="left" w:pos="-720"/>
          <w:tab w:val="left" w:pos="0"/>
        </w:tabs>
        <w:suppressAutoHyphens/>
        <w:jc w:val="both"/>
        <w:rPr>
          <w:rFonts w:asciiTheme="minorHAnsi" w:hAnsiTheme="minorHAnsi" w:cstheme="minorHAnsi"/>
          <w:spacing w:val="-3"/>
        </w:rPr>
      </w:pPr>
    </w:p>
    <w:p w14:paraId="0D6F7CCC" w14:textId="77777777" w:rsidR="009A5E22" w:rsidRDefault="009A5E22" w:rsidP="00B601B1">
      <w:pPr>
        <w:pStyle w:val="Heading3"/>
        <w:spacing w:after="0"/>
      </w:pPr>
      <w:bookmarkStart w:id="35" w:name="_Toc148364742"/>
      <w:r>
        <w:t>Case Finding</w:t>
      </w:r>
      <w:bookmarkEnd w:id="35"/>
    </w:p>
    <w:p w14:paraId="09136332" w14:textId="77777777" w:rsidR="009A5E22" w:rsidRDefault="009A5E22" w:rsidP="00B601B1">
      <w:pPr>
        <w:rPr>
          <w:rFonts w:cstheme="minorHAnsi"/>
        </w:rPr>
      </w:pPr>
      <w:r w:rsidRPr="00C91BE3">
        <w:rPr>
          <w:rFonts w:cstheme="minorHAnsi"/>
        </w:rPr>
        <w:t>Case Finding is a combination of methods used to identify and connect with individuals who are interested in and/or could benefit from CLC services.  A CLC will develop case finding strategies that prioritize individuals at risk of entering institutional care; minorities, especially those who are low-income; individuals with limited English proficiency; individuals with dementia, and individuals who are socially or geographically isolated.</w:t>
      </w:r>
    </w:p>
    <w:p w14:paraId="47D13AC6" w14:textId="77777777" w:rsidR="009A5E22" w:rsidRPr="00C91BE3" w:rsidRDefault="009A5E22" w:rsidP="00B601B1">
      <w:pPr>
        <w:rPr>
          <w:rFonts w:cstheme="minorHAnsi"/>
        </w:rPr>
      </w:pPr>
    </w:p>
    <w:p w14:paraId="40C88DF4" w14:textId="77777777" w:rsidR="009A5E22" w:rsidRDefault="009A5E22" w:rsidP="00B601B1">
      <w:pPr>
        <w:numPr>
          <w:ilvl w:val="0"/>
          <w:numId w:val="17"/>
        </w:numPr>
        <w:rPr>
          <w:rFonts w:cstheme="minorHAnsi"/>
        </w:rPr>
      </w:pPr>
      <w:r w:rsidRPr="00C91BE3">
        <w:rPr>
          <w:rFonts w:cstheme="minorHAnsi"/>
        </w:rPr>
        <w:t xml:space="preserve">The person making the referral can request to remain anonymous. </w:t>
      </w:r>
    </w:p>
    <w:p w14:paraId="68FAA32E" w14:textId="77777777" w:rsidR="009A5E22" w:rsidRPr="00C91BE3" w:rsidRDefault="009A5E22" w:rsidP="00B601B1">
      <w:pPr>
        <w:ind w:left="216"/>
        <w:rPr>
          <w:rFonts w:cstheme="minorHAnsi"/>
        </w:rPr>
      </w:pPr>
    </w:p>
    <w:p w14:paraId="7252F7DF" w14:textId="77777777" w:rsidR="009A5E22" w:rsidRPr="00C91BE3" w:rsidRDefault="009A5E22" w:rsidP="00B601B1">
      <w:pPr>
        <w:numPr>
          <w:ilvl w:val="0"/>
          <w:numId w:val="17"/>
        </w:numPr>
        <w:rPr>
          <w:rFonts w:cstheme="minorHAnsi"/>
        </w:rPr>
      </w:pPr>
      <w:r w:rsidRPr="00C91BE3">
        <w:rPr>
          <w:rFonts w:cstheme="minorHAnsi"/>
        </w:rPr>
        <w:t xml:space="preserve">Once a referral is received, it is the responsibility of the CLC to contact the individual referred within </w:t>
      </w:r>
      <w:r>
        <w:rPr>
          <w:rFonts w:cstheme="minorHAnsi"/>
        </w:rPr>
        <w:t xml:space="preserve">three business </w:t>
      </w:r>
      <w:r w:rsidRPr="00C91BE3">
        <w:rPr>
          <w:rFonts w:cstheme="minorHAnsi"/>
        </w:rPr>
        <w:t>day</w:t>
      </w:r>
      <w:r>
        <w:rPr>
          <w:rFonts w:cstheme="minorHAnsi"/>
        </w:rPr>
        <w:t>s</w:t>
      </w:r>
      <w:r w:rsidRPr="00C91BE3">
        <w:rPr>
          <w:rFonts w:cstheme="minorHAnsi"/>
        </w:rPr>
        <w:t xml:space="preserve">. </w:t>
      </w:r>
    </w:p>
    <w:p w14:paraId="73FC0FE2" w14:textId="77777777" w:rsidR="009A5E22" w:rsidRPr="009A5E22" w:rsidRDefault="009A5E22" w:rsidP="00B601B1"/>
    <w:p w14:paraId="27FA4445" w14:textId="77777777" w:rsidR="009A5E22" w:rsidRDefault="009A5E22" w:rsidP="004D504A">
      <w:pPr>
        <w:pStyle w:val="Heading3"/>
        <w:spacing w:before="0" w:after="0"/>
      </w:pPr>
      <w:bookmarkStart w:id="36" w:name="_Toc148364743"/>
      <w:r>
        <w:t>Follow up</w:t>
      </w:r>
      <w:bookmarkEnd w:id="36"/>
    </w:p>
    <w:p w14:paraId="4719C596" w14:textId="77777777" w:rsidR="009A5E22" w:rsidRDefault="009A5E22" w:rsidP="00B601B1">
      <w:pPr>
        <w:rPr>
          <w:rFonts w:cstheme="minorHAnsi"/>
        </w:rPr>
      </w:pPr>
      <w:r w:rsidRPr="00C91BE3">
        <w:rPr>
          <w:rFonts w:cstheme="minorHAnsi"/>
        </w:rPr>
        <w:t xml:space="preserve">Follow-up is an essential component of </w:t>
      </w:r>
      <w:r>
        <w:rPr>
          <w:rFonts w:cstheme="minorHAnsi"/>
        </w:rPr>
        <w:t xml:space="preserve">providing access and assistance and should be offered to each </w:t>
      </w:r>
      <w:r w:rsidRPr="00C91BE3">
        <w:rPr>
          <w:rFonts w:cstheme="minorHAnsi"/>
        </w:rPr>
        <w:t xml:space="preserve">consumer served.  Through follow-up, consumers can help CLC staff in identifying barriers to accessing resources to long tern service and supports, identify resources for LTSS the consumer was able to successfully access, and pinpoint any additional needs a consumer may have.  </w:t>
      </w:r>
    </w:p>
    <w:p w14:paraId="42BDE003" w14:textId="77777777" w:rsidR="009A5E22" w:rsidRPr="00C91BE3" w:rsidRDefault="009A5E22" w:rsidP="00B601B1">
      <w:pPr>
        <w:rPr>
          <w:rFonts w:cstheme="minorHAnsi"/>
        </w:rPr>
      </w:pPr>
    </w:p>
    <w:p w14:paraId="0947A8BD" w14:textId="77777777" w:rsidR="009A5E22" w:rsidRPr="00C91BE3" w:rsidRDefault="009A5E22" w:rsidP="00B601B1">
      <w:pPr>
        <w:pStyle w:val="ListParagraph"/>
        <w:numPr>
          <w:ilvl w:val="0"/>
          <w:numId w:val="18"/>
        </w:numPr>
        <w:rPr>
          <w:rFonts w:asciiTheme="minorHAnsi" w:hAnsiTheme="minorHAnsi" w:cstheme="minorHAnsi"/>
        </w:rPr>
      </w:pPr>
      <w:r w:rsidRPr="00C91BE3">
        <w:rPr>
          <w:rFonts w:asciiTheme="minorHAnsi" w:hAnsiTheme="minorHAnsi" w:cstheme="minorHAnsi"/>
        </w:rPr>
        <w:t>Some examples of scenarios to offer a follow-up contact with the consumer could include:</w:t>
      </w:r>
    </w:p>
    <w:p w14:paraId="1D20FF61" w14:textId="77777777" w:rsidR="009A5E22" w:rsidRPr="00C91BE3" w:rsidRDefault="009A5E22" w:rsidP="00B601B1">
      <w:pPr>
        <w:pStyle w:val="ListParagraph"/>
        <w:numPr>
          <w:ilvl w:val="1"/>
          <w:numId w:val="18"/>
        </w:numPr>
        <w:rPr>
          <w:rFonts w:asciiTheme="minorHAnsi" w:hAnsiTheme="minorHAnsi" w:cstheme="minorHAnsi"/>
        </w:rPr>
      </w:pPr>
      <w:r w:rsidRPr="00C91BE3">
        <w:rPr>
          <w:rFonts w:asciiTheme="minorHAnsi" w:hAnsiTheme="minorHAnsi" w:cstheme="minorHAnsi"/>
        </w:rPr>
        <w:t>To gage the successful completion of LTSS referrals agreed to made by the consumer</w:t>
      </w:r>
    </w:p>
    <w:p w14:paraId="15F1DFDE" w14:textId="77777777" w:rsidR="009A5E22" w:rsidRPr="00C91BE3" w:rsidRDefault="009A5E22" w:rsidP="00B601B1">
      <w:pPr>
        <w:pStyle w:val="ListParagraph"/>
        <w:numPr>
          <w:ilvl w:val="1"/>
          <w:numId w:val="18"/>
        </w:numPr>
        <w:rPr>
          <w:rFonts w:asciiTheme="minorHAnsi" w:hAnsiTheme="minorHAnsi" w:cstheme="minorHAnsi"/>
        </w:rPr>
      </w:pPr>
      <w:r w:rsidRPr="00C91BE3">
        <w:rPr>
          <w:rFonts w:asciiTheme="minorHAnsi" w:hAnsiTheme="minorHAnsi" w:cstheme="minorHAnsi"/>
        </w:rPr>
        <w:t>To offer further assistance with application and eligibility processes and confirm receipt by the application by the organization; and</w:t>
      </w:r>
    </w:p>
    <w:p w14:paraId="7B2600E4" w14:textId="77777777" w:rsidR="009A5E22" w:rsidRPr="00C91BE3" w:rsidRDefault="009A5E22" w:rsidP="00B601B1">
      <w:pPr>
        <w:pStyle w:val="ListParagraph"/>
        <w:numPr>
          <w:ilvl w:val="1"/>
          <w:numId w:val="18"/>
        </w:numPr>
        <w:rPr>
          <w:rFonts w:asciiTheme="minorHAnsi" w:hAnsiTheme="minorHAnsi" w:cstheme="minorHAnsi"/>
        </w:rPr>
      </w:pPr>
      <w:r w:rsidRPr="00C91BE3">
        <w:rPr>
          <w:rFonts w:asciiTheme="minorHAnsi" w:hAnsiTheme="minorHAnsi" w:cstheme="minorHAnsi"/>
        </w:rPr>
        <w:t>Quality Assurance of the identified unmet</w:t>
      </w:r>
      <w:r>
        <w:rPr>
          <w:rFonts w:asciiTheme="minorHAnsi" w:hAnsiTheme="minorHAnsi" w:cstheme="minorHAnsi"/>
        </w:rPr>
        <w:t xml:space="preserve"> </w:t>
      </w:r>
      <w:r w:rsidRPr="00C91BE3">
        <w:rPr>
          <w:rFonts w:asciiTheme="minorHAnsi" w:hAnsiTheme="minorHAnsi" w:cstheme="minorHAnsi"/>
        </w:rPr>
        <w:t>needs of the consumer and the access assistance provided; and</w:t>
      </w:r>
    </w:p>
    <w:p w14:paraId="7BFD2256" w14:textId="77777777" w:rsidR="009A5E22" w:rsidRDefault="009A5E22" w:rsidP="00B601B1">
      <w:pPr>
        <w:pStyle w:val="ListParagraph"/>
        <w:numPr>
          <w:ilvl w:val="1"/>
          <w:numId w:val="18"/>
        </w:numPr>
        <w:rPr>
          <w:rFonts w:asciiTheme="minorHAnsi" w:hAnsiTheme="minorHAnsi" w:cstheme="minorHAnsi"/>
        </w:rPr>
      </w:pPr>
      <w:r w:rsidRPr="00C91BE3">
        <w:rPr>
          <w:rFonts w:asciiTheme="minorHAnsi" w:hAnsiTheme="minorHAnsi" w:cstheme="minorHAnsi"/>
        </w:rPr>
        <w:t>Follow up appointments requested by the consumer with CLC staff</w:t>
      </w:r>
    </w:p>
    <w:p w14:paraId="391B32A8" w14:textId="77777777" w:rsidR="009A5E22" w:rsidRPr="00C91BE3" w:rsidRDefault="009A5E22" w:rsidP="00B601B1">
      <w:pPr>
        <w:pStyle w:val="ListParagraph"/>
        <w:numPr>
          <w:ilvl w:val="0"/>
          <w:numId w:val="0"/>
        </w:numPr>
        <w:ind w:left="1080"/>
        <w:rPr>
          <w:rFonts w:asciiTheme="minorHAnsi" w:hAnsiTheme="minorHAnsi" w:cstheme="minorHAnsi"/>
        </w:rPr>
      </w:pPr>
    </w:p>
    <w:p w14:paraId="637322C8" w14:textId="77777777" w:rsidR="009A5E22" w:rsidRDefault="009A5E22" w:rsidP="00B601B1">
      <w:pPr>
        <w:pStyle w:val="ListParagraph"/>
        <w:numPr>
          <w:ilvl w:val="0"/>
          <w:numId w:val="18"/>
        </w:numPr>
        <w:rPr>
          <w:rFonts w:asciiTheme="minorHAnsi" w:hAnsiTheme="minorHAnsi" w:cstheme="minorHAnsi"/>
        </w:rPr>
      </w:pPr>
      <w:r w:rsidRPr="00C91BE3">
        <w:rPr>
          <w:rFonts w:asciiTheme="minorHAnsi" w:hAnsiTheme="minorHAnsi" w:cstheme="minorHAnsi"/>
        </w:rPr>
        <w:t>On follow-up, should the original referrals prove unsuccessful, CLC staff will identify substitute resources and referrals if they are available and make another follow up contact as needed</w:t>
      </w:r>
    </w:p>
    <w:p w14:paraId="530A44FF" w14:textId="77777777" w:rsidR="00767F08" w:rsidRDefault="00767F08" w:rsidP="00B601B1">
      <w:pPr>
        <w:rPr>
          <w:rFonts w:asciiTheme="minorHAnsi" w:hAnsiTheme="minorHAnsi" w:cstheme="minorHAnsi"/>
        </w:rPr>
      </w:pPr>
    </w:p>
    <w:p w14:paraId="4C05CB85" w14:textId="77777777" w:rsidR="00767F08" w:rsidRDefault="00767F08" w:rsidP="004D504A">
      <w:pPr>
        <w:pStyle w:val="Heading3"/>
        <w:spacing w:before="0" w:after="0"/>
      </w:pPr>
      <w:bookmarkStart w:id="37" w:name="_Toc148364744"/>
      <w:r>
        <w:t>Documentation</w:t>
      </w:r>
      <w:bookmarkEnd w:id="37"/>
    </w:p>
    <w:p w14:paraId="155D81D7" w14:textId="77777777" w:rsidR="00767F08" w:rsidRDefault="00767F08" w:rsidP="00B601B1">
      <w:r>
        <w:t>Documentation is an essential part of CLC wor</w:t>
      </w:r>
      <w:r w:rsidR="00C1412D">
        <w:t xml:space="preserve">k for the network to be able to show the work to federal partners.  </w:t>
      </w:r>
    </w:p>
    <w:p w14:paraId="3F4AC463" w14:textId="77777777" w:rsidR="00C1412D" w:rsidRDefault="00C1412D" w:rsidP="00B601B1"/>
    <w:p w14:paraId="325CD50B" w14:textId="77777777" w:rsidR="00767F08" w:rsidRDefault="00C1412D" w:rsidP="00B601B1">
      <w:r>
        <w:t>1. All d</w:t>
      </w:r>
      <w:r w:rsidR="00767F08">
        <w:t>ocumentation of Information Giving/Access Assistance and Follow Up, including contact attempts, follow-up contacts, call outcomes, and any next steps shall be maintained by the provider in accordance with the DSHS record retention schedule.  The recording of service provision shall be provided in CLC-</w:t>
      </w:r>
      <w:proofErr w:type="spellStart"/>
      <w:r w:rsidR="00767F08">
        <w:t>GetCare</w:t>
      </w:r>
      <w:proofErr w:type="spellEnd"/>
      <w:r w:rsidR="00767F08">
        <w:t xml:space="preserve"> to OAAPS standards.</w:t>
      </w:r>
    </w:p>
    <w:p w14:paraId="2E65E0FD" w14:textId="77777777" w:rsidR="00C1412D" w:rsidRDefault="00C1412D" w:rsidP="00B601B1"/>
    <w:p w14:paraId="15750329" w14:textId="77777777" w:rsidR="00767F08" w:rsidRDefault="00767F08" w:rsidP="00B601B1">
      <w:r>
        <w:t>2. Contacts documented in the I&amp;A Module will include a call outcome and contacts documented in the CLC Set Module will include a signed progress note by CLC staff.</w:t>
      </w:r>
    </w:p>
    <w:p w14:paraId="4506E6AE" w14:textId="77777777" w:rsidR="00C1412D" w:rsidRDefault="00C1412D" w:rsidP="00B601B1"/>
    <w:p w14:paraId="34CC7030" w14:textId="77777777" w:rsidR="001709FD" w:rsidRDefault="00767F08" w:rsidP="00B601B1">
      <w:pPr>
        <w:pStyle w:val="ListParagraph"/>
        <w:numPr>
          <w:ilvl w:val="0"/>
          <w:numId w:val="18"/>
        </w:numPr>
      </w:pPr>
      <w:r>
        <w:t>Alternative documentation process must be approved by ALTSA CLC Program Manager.</w:t>
      </w:r>
    </w:p>
    <w:p w14:paraId="21F8A626" w14:textId="77777777" w:rsidR="001709FD" w:rsidRDefault="001709FD" w:rsidP="00B601B1">
      <w:pPr>
        <w:pStyle w:val="ListParagraph"/>
        <w:numPr>
          <w:ilvl w:val="0"/>
          <w:numId w:val="0"/>
        </w:numPr>
        <w:ind w:left="360"/>
      </w:pPr>
    </w:p>
    <w:p w14:paraId="5B0AC8EF" w14:textId="77777777" w:rsidR="001709FD" w:rsidRPr="00767F08" w:rsidRDefault="001709FD" w:rsidP="00B601B1">
      <w:pPr>
        <w:pStyle w:val="ListParagraph"/>
        <w:numPr>
          <w:ilvl w:val="0"/>
          <w:numId w:val="18"/>
        </w:numPr>
      </w:pPr>
      <w:r>
        <w:t xml:space="preserve">Specific documentation user guides/manuals can be found in the </w:t>
      </w:r>
      <w:proofErr w:type="spellStart"/>
      <w:r>
        <w:t>GetCare</w:t>
      </w:r>
      <w:proofErr w:type="spellEnd"/>
      <w:r>
        <w:t xml:space="preserve"> Help Library.</w:t>
      </w:r>
    </w:p>
    <w:p w14:paraId="47CB5D74" w14:textId="77777777" w:rsidR="00767F08" w:rsidRDefault="00767F08" w:rsidP="00B601B1"/>
    <w:p w14:paraId="5FCD02CE" w14:textId="77777777" w:rsidR="003C1FD0" w:rsidRPr="004319B7" w:rsidRDefault="009A5E22" w:rsidP="004319B7">
      <w:pPr>
        <w:pStyle w:val="Heading2"/>
        <w:spacing w:after="0"/>
      </w:pPr>
      <w:r>
        <w:t xml:space="preserve"> </w:t>
      </w:r>
      <w:bookmarkEnd w:id="6"/>
      <w:bookmarkEnd w:id="5"/>
      <w:bookmarkEnd w:id="4"/>
      <w:bookmarkEnd w:id="3"/>
      <w:bookmarkEnd w:id="2"/>
    </w:p>
    <w:sectPr w:rsidR="003C1FD0" w:rsidRPr="004319B7" w:rsidSect="00471F01">
      <w:headerReference w:type="default" r:id="rId11"/>
      <w:footerReference w:type="default" r:id="rId12"/>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2779" w14:textId="77777777" w:rsidR="008F0616" w:rsidRDefault="008F0616" w:rsidP="00471F01">
      <w:r>
        <w:separator/>
      </w:r>
    </w:p>
    <w:p w14:paraId="31022659" w14:textId="77777777" w:rsidR="008F0616" w:rsidRDefault="008F0616"/>
  </w:endnote>
  <w:endnote w:type="continuationSeparator" w:id="0">
    <w:p w14:paraId="3FB723B4" w14:textId="77777777" w:rsidR="008F0616" w:rsidRDefault="008F0616" w:rsidP="00471F01">
      <w:r>
        <w:continuationSeparator/>
      </w:r>
    </w:p>
    <w:p w14:paraId="6FE17C5E" w14:textId="77777777" w:rsidR="008F0616" w:rsidRDefault="008F0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032B" w14:textId="77777777" w:rsidR="008967B9" w:rsidRPr="000016C9" w:rsidRDefault="008967B9" w:rsidP="00471F01">
    <w:pPr>
      <w:pBdr>
        <w:top w:val="single" w:sz="4" w:space="1" w:color="auto"/>
      </w:pBdr>
      <w:tabs>
        <w:tab w:val="left" w:pos="7470"/>
        <w:tab w:val="left" w:pos="8370"/>
      </w:tabs>
      <w:rPr>
        <w:rFonts w:ascii="Cambria" w:hAnsi="Cambria"/>
        <w:caps/>
        <w:sz w:val="10"/>
      </w:rPr>
    </w:pPr>
  </w:p>
  <w:p w14:paraId="6D7D55F2" w14:textId="77777777" w:rsidR="008967B9" w:rsidRDefault="008967B9">
    <w:r w:rsidRPr="006239A5">
      <w:rPr>
        <w:rFonts w:ascii="Cambria" w:hAnsi="Cambria"/>
        <w:caps/>
      </w:rPr>
      <w:t xml:space="preserve">Page </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C84A1A">
      <w:rPr>
        <w:rFonts w:ascii="Cambria" w:hAnsi="Cambria"/>
        <w:caps/>
        <w:noProof/>
      </w:rPr>
      <w:t>1</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sidR="00861550">
      <w:rPr>
        <w:rFonts w:ascii="Cambria" w:hAnsi="Cambria"/>
        <w:caps/>
        <w:noProof/>
      </w:rPr>
      <w:tab/>
    </w:r>
    <w:r w:rsidR="00861550">
      <w:rPr>
        <w:rFonts w:ascii="Cambria" w:hAnsi="Cambria"/>
        <w:caps/>
        <w:noProof/>
      </w:rPr>
      <w:tab/>
    </w:r>
    <w:r>
      <w:rPr>
        <w:rFonts w:ascii="Cambria" w:hAnsi="Cambria"/>
        <w:caps/>
        <w:noProof/>
      </w:rPr>
      <w:tab/>
    </w:r>
    <w:r>
      <w:rPr>
        <w:rFonts w:ascii="Cambria" w:hAnsi="Cambria"/>
        <w:caps/>
        <w:noProof/>
      </w:rPr>
      <w:tab/>
    </w:r>
    <w:r w:rsidRPr="00B601B1">
      <w:rPr>
        <w:rFonts w:ascii="Cambria" w:hAnsi="Cambria"/>
        <w:i/>
        <w:sz w:val="18"/>
        <w:szCs w:val="18"/>
      </w:rPr>
      <w:t>Last Revised</w:t>
    </w:r>
    <w:r>
      <w:rPr>
        <w:rFonts w:ascii="Cambria" w:hAnsi="Cambria"/>
        <w:i/>
        <w:sz w:val="18"/>
        <w:szCs w:val="18"/>
      </w:rPr>
      <w:t>:</w:t>
    </w:r>
    <w:r w:rsidRPr="006239A5">
      <w:rPr>
        <w:rFonts w:ascii="Cambria" w:hAnsi="Cambria"/>
        <w:i/>
        <w:sz w:val="18"/>
        <w:szCs w:val="18"/>
      </w:rPr>
      <w:t xml:space="preserve"> </w:t>
    </w:r>
    <w:r w:rsidR="004D504A">
      <w:rPr>
        <w:rFonts w:ascii="Cambria" w:hAnsi="Cambria"/>
        <w:i/>
        <w:sz w:val="18"/>
        <w:szCs w:val="18"/>
      </w:rPr>
      <w:t>10/16</w:t>
    </w:r>
    <w:r w:rsidR="00B601B1">
      <w:rPr>
        <w:rFonts w:ascii="Cambria" w:hAnsi="Cambria"/>
        <w:i/>
        <w:sz w:val="18"/>
        <w:szCs w:val="18"/>
      </w:rPr>
      <w:t>/2023 LB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FC16" w14:textId="77777777" w:rsidR="008F0616" w:rsidRDefault="008F0616" w:rsidP="00471F01">
      <w:r>
        <w:separator/>
      </w:r>
    </w:p>
    <w:p w14:paraId="1E838B2C" w14:textId="77777777" w:rsidR="008F0616" w:rsidRDefault="008F0616"/>
  </w:footnote>
  <w:footnote w:type="continuationSeparator" w:id="0">
    <w:p w14:paraId="1682FE88" w14:textId="77777777" w:rsidR="008F0616" w:rsidRDefault="008F0616" w:rsidP="00471F01">
      <w:r>
        <w:continuationSeparator/>
      </w:r>
    </w:p>
    <w:p w14:paraId="3A6B7422" w14:textId="77777777" w:rsidR="008F0616" w:rsidRDefault="008F0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8967B9" w14:paraId="2864569E" w14:textId="77777777" w:rsidTr="00471F01">
      <w:tc>
        <w:tcPr>
          <w:tcW w:w="7164" w:type="dxa"/>
        </w:tcPr>
        <w:p w14:paraId="3BA16AA9" w14:textId="77777777" w:rsidR="008967B9" w:rsidRPr="00861550" w:rsidRDefault="00000000" w:rsidP="00861550">
          <w:pPr>
            <w:pStyle w:val="Header"/>
            <w:rPr>
              <w:rFonts w:ascii="Cambria" w:hAnsi="Cambria"/>
              <w:b/>
              <w:caps/>
              <w:color w:val="0F5EA3"/>
              <w:sz w:val="24"/>
              <w:szCs w:val="24"/>
            </w:rPr>
          </w:pPr>
          <w:sdt>
            <w:sdtPr>
              <w:rPr>
                <w:rFonts w:ascii="Cambria" w:hAnsi="Cambria"/>
                <w:color w:val="0F5EA3"/>
                <w:sz w:val="24"/>
                <w:szCs w:val="24"/>
              </w:rPr>
              <w:id w:val="-1591624033"/>
              <w:text/>
            </w:sdtPr>
            <w:sdtContent>
              <w:r w:rsidR="00127210">
                <w:rPr>
                  <w:rFonts w:ascii="Cambria" w:hAnsi="Cambria"/>
                  <w:color w:val="0F5EA3"/>
                  <w:sz w:val="24"/>
                  <w:szCs w:val="24"/>
                </w:rPr>
                <w:t>Community Living Connections (CLC) Information and Assistance Standards</w:t>
              </w:r>
            </w:sdtContent>
          </w:sdt>
        </w:p>
        <w:p w14:paraId="3A859AEE" w14:textId="77777777" w:rsidR="008967B9" w:rsidRDefault="008967B9" w:rsidP="00471F01">
          <w:pPr>
            <w:pStyle w:val="Header"/>
            <w:rPr>
              <w:rFonts w:ascii="Cambria" w:hAnsi="Cambria"/>
              <w:b/>
              <w:caps/>
            </w:rPr>
          </w:pPr>
        </w:p>
      </w:tc>
      <w:tc>
        <w:tcPr>
          <w:tcW w:w="2196" w:type="dxa"/>
        </w:tcPr>
        <w:p w14:paraId="32956584" w14:textId="77777777" w:rsidR="008967B9" w:rsidRDefault="008967B9" w:rsidP="00471F01">
          <w:pPr>
            <w:pStyle w:val="Header"/>
            <w:rPr>
              <w:rFonts w:ascii="Cambria" w:hAnsi="Cambria"/>
              <w:b/>
              <w:caps/>
            </w:rPr>
          </w:pPr>
          <w:r>
            <w:rPr>
              <w:rFonts w:ascii="Arial" w:hAnsi="Arial" w:cs="Arial"/>
              <w:noProof/>
              <w:color w:val="FFFFFF"/>
              <w:sz w:val="20"/>
            </w:rPr>
            <w:drawing>
              <wp:inline distT="0" distB="0" distL="0" distR="0" wp14:anchorId="7708E5FC" wp14:editId="2B6BF62D">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8967B9" w14:paraId="523585AF" w14:textId="77777777" w:rsidTr="00471F01">
      <w:tc>
        <w:tcPr>
          <w:tcW w:w="9360" w:type="dxa"/>
          <w:gridSpan w:val="2"/>
          <w:shd w:val="clear" w:color="auto" w:fill="E89719"/>
        </w:tcPr>
        <w:p w14:paraId="2C5BA0D3" w14:textId="77777777" w:rsidR="008967B9" w:rsidRPr="000D6D48" w:rsidRDefault="008967B9" w:rsidP="00471F01">
          <w:pPr>
            <w:pStyle w:val="Header"/>
            <w:rPr>
              <w:rFonts w:ascii="Arial" w:hAnsi="Arial" w:cs="Arial"/>
              <w:noProof/>
              <w:color w:val="FFFFFF"/>
              <w:sz w:val="4"/>
              <w:szCs w:val="20"/>
            </w:rPr>
          </w:pPr>
        </w:p>
      </w:tc>
    </w:tr>
  </w:tbl>
  <w:p w14:paraId="6A566BE7" w14:textId="77777777" w:rsidR="008967B9" w:rsidRDefault="008967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149"/>
    <w:multiLevelType w:val="multilevel"/>
    <w:tmpl w:val="93EA1444"/>
    <w:name w:val="Numbering22222"/>
    <w:numStyleLink w:val="Style1"/>
  </w:abstractNum>
  <w:abstractNum w:abstractNumId="1" w15:restartNumberingAfterBreak="0">
    <w:nsid w:val="090A7348"/>
    <w:multiLevelType w:val="hybridMultilevel"/>
    <w:tmpl w:val="4430588A"/>
    <w:lvl w:ilvl="0" w:tplc="6D4465F0">
      <w:start w:val="1"/>
      <w:numFmt w:val="lowerLetter"/>
      <w:lvlText w:val="%1."/>
      <w:lvlJc w:val="left"/>
      <w:pPr>
        <w:tabs>
          <w:tab w:val="num" w:pos="21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77C6A"/>
    <w:multiLevelType w:val="hybridMultilevel"/>
    <w:tmpl w:val="6D8C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47386"/>
    <w:multiLevelType w:val="multilevel"/>
    <w:tmpl w:val="D152C0EC"/>
    <w:styleLink w:val="StyleNumbersListOutlinenumberedLeft063"/>
    <w:lvl w:ilvl="0">
      <w:start w:val="1"/>
      <w:numFmt w:val="decimal"/>
      <w:lvlText w:val="%1."/>
      <w:lvlJc w:val="right"/>
      <w:pPr>
        <w:ind w:left="360" w:firstLine="0"/>
      </w:pPr>
      <w:rPr>
        <w:rFonts w:asciiTheme="minorHAnsi" w:hAnsiTheme="minorHAnsi"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F50F87"/>
    <w:multiLevelType w:val="multilevel"/>
    <w:tmpl w:val="8CD42D26"/>
    <w:name w:val="Numbering22222222222222"/>
    <w:numStyleLink w:val="NumericList"/>
  </w:abstractNum>
  <w:abstractNum w:abstractNumId="5" w15:restartNumberingAfterBreak="0">
    <w:nsid w:val="16CE17F9"/>
    <w:multiLevelType w:val="hybridMultilevel"/>
    <w:tmpl w:val="D2F49BC4"/>
    <w:name w:val="Numbering22222222"/>
    <w:lvl w:ilvl="0" w:tplc="CD6E8C5E">
      <w:start w:val="1"/>
      <w:numFmt w:val="decimal"/>
      <w:lvlText w:val="%1."/>
      <w:lvlJc w:val="left"/>
      <w:pPr>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8A03D0" w:tentative="1">
      <w:start w:val="1"/>
      <w:numFmt w:val="lowerLetter"/>
      <w:lvlText w:val="%2."/>
      <w:lvlJc w:val="left"/>
      <w:pPr>
        <w:ind w:left="1440" w:hanging="360"/>
      </w:pPr>
    </w:lvl>
    <w:lvl w:ilvl="2" w:tplc="BB58B684" w:tentative="1">
      <w:start w:val="1"/>
      <w:numFmt w:val="lowerRoman"/>
      <w:lvlText w:val="%3."/>
      <w:lvlJc w:val="right"/>
      <w:pPr>
        <w:ind w:left="2160" w:hanging="180"/>
      </w:pPr>
    </w:lvl>
    <w:lvl w:ilvl="3" w:tplc="896C95F4" w:tentative="1">
      <w:start w:val="1"/>
      <w:numFmt w:val="decimal"/>
      <w:lvlText w:val="%4."/>
      <w:lvlJc w:val="left"/>
      <w:pPr>
        <w:ind w:left="2880" w:hanging="360"/>
      </w:pPr>
    </w:lvl>
    <w:lvl w:ilvl="4" w:tplc="20047A06" w:tentative="1">
      <w:start w:val="1"/>
      <w:numFmt w:val="lowerLetter"/>
      <w:lvlText w:val="%5."/>
      <w:lvlJc w:val="left"/>
      <w:pPr>
        <w:ind w:left="3600" w:hanging="360"/>
      </w:pPr>
    </w:lvl>
    <w:lvl w:ilvl="5" w:tplc="972CF496" w:tentative="1">
      <w:start w:val="1"/>
      <w:numFmt w:val="lowerRoman"/>
      <w:lvlText w:val="%6."/>
      <w:lvlJc w:val="right"/>
      <w:pPr>
        <w:ind w:left="4320" w:hanging="180"/>
      </w:pPr>
    </w:lvl>
    <w:lvl w:ilvl="6" w:tplc="B8B21826" w:tentative="1">
      <w:start w:val="1"/>
      <w:numFmt w:val="decimal"/>
      <w:lvlText w:val="%7."/>
      <w:lvlJc w:val="left"/>
      <w:pPr>
        <w:ind w:left="5040" w:hanging="360"/>
      </w:pPr>
    </w:lvl>
    <w:lvl w:ilvl="7" w:tplc="B98E362A" w:tentative="1">
      <w:start w:val="1"/>
      <w:numFmt w:val="lowerLetter"/>
      <w:lvlText w:val="%8."/>
      <w:lvlJc w:val="left"/>
      <w:pPr>
        <w:ind w:left="5760" w:hanging="360"/>
      </w:pPr>
    </w:lvl>
    <w:lvl w:ilvl="8" w:tplc="3942F5D0" w:tentative="1">
      <w:start w:val="1"/>
      <w:numFmt w:val="lowerRoman"/>
      <w:lvlText w:val="%9."/>
      <w:lvlJc w:val="right"/>
      <w:pPr>
        <w:ind w:left="6480" w:hanging="180"/>
      </w:pPr>
    </w:lvl>
  </w:abstractNum>
  <w:abstractNum w:abstractNumId="6" w15:restartNumberingAfterBreak="0">
    <w:nsid w:val="178749E0"/>
    <w:multiLevelType w:val="multilevel"/>
    <w:tmpl w:val="8CD42D26"/>
    <w:name w:val="Numbering2222222222"/>
    <w:numStyleLink w:val="NumericList"/>
  </w:abstractNum>
  <w:abstractNum w:abstractNumId="7" w15:restartNumberingAfterBreak="0">
    <w:nsid w:val="18AF2793"/>
    <w:multiLevelType w:val="hybridMultilevel"/>
    <w:tmpl w:val="B71AE054"/>
    <w:lvl w:ilvl="0" w:tplc="3E7EDBB8">
      <w:start w:val="1"/>
      <w:numFmt w:val="lowerLetter"/>
      <w:lvlText w:val="%1."/>
      <w:lvlJc w:val="left"/>
      <w:pPr>
        <w:tabs>
          <w:tab w:val="num" w:pos="21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550EE8"/>
    <w:multiLevelType w:val="hybridMultilevel"/>
    <w:tmpl w:val="C474486C"/>
    <w:lvl w:ilvl="0" w:tplc="CF5A617A">
      <w:start w:val="1"/>
      <w:numFmt w:val="decimal"/>
      <w:lvlText w:val="%1."/>
      <w:lvlJc w:val="left"/>
      <w:pPr>
        <w:tabs>
          <w:tab w:val="num" w:pos="0"/>
        </w:tabs>
        <w:ind w:left="216" w:hanging="216"/>
      </w:pPr>
      <w:rPr>
        <w:rFonts w:hint="default"/>
      </w:rPr>
    </w:lvl>
    <w:lvl w:ilvl="1" w:tplc="4AD41206">
      <w:start w:val="1"/>
      <w:numFmt w:val="lowerLetter"/>
      <w:lvlText w:val="%2."/>
      <w:lvlJc w:val="left"/>
      <w:pPr>
        <w:tabs>
          <w:tab w:val="num" w:pos="0"/>
        </w:tabs>
        <w:ind w:left="57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C82FFC"/>
    <w:multiLevelType w:val="multilevel"/>
    <w:tmpl w:val="FB8833C4"/>
    <w:styleLink w:val="NumbersList"/>
    <w:lvl w:ilvl="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862391"/>
    <w:multiLevelType w:val="hybridMultilevel"/>
    <w:tmpl w:val="A12E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A041D"/>
    <w:multiLevelType w:val="multilevel"/>
    <w:tmpl w:val="FB8833C4"/>
    <w:styleLink w:val="StyleNumbersListOutlinenumberedLeft062"/>
    <w:lvl w:ilvl="0">
      <w:start w:val="1"/>
      <w:numFmt w:val="decimal"/>
      <w:lvlText w:val="%1."/>
      <w:lvlJc w:val="left"/>
      <w:pPr>
        <w:ind w:left="1080" w:hanging="360"/>
      </w:pPr>
      <w:rPr>
        <w:rFonts w:asciiTheme="minorHAnsi" w:hAnsiTheme="minorHAns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E65668"/>
    <w:multiLevelType w:val="hybridMultilevel"/>
    <w:tmpl w:val="18F4C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4C764B"/>
    <w:multiLevelType w:val="hybridMultilevel"/>
    <w:tmpl w:val="C8363CEC"/>
    <w:lvl w:ilvl="0" w:tplc="3E7EDBB8">
      <w:start w:val="1"/>
      <w:numFmt w:val="lowerLetter"/>
      <w:lvlText w:val="%1."/>
      <w:lvlJc w:val="left"/>
      <w:pPr>
        <w:tabs>
          <w:tab w:val="num" w:pos="216"/>
        </w:tabs>
        <w:ind w:left="576" w:hanging="360"/>
      </w:pPr>
      <w:rPr>
        <w:rFonts w:hint="default"/>
      </w:rPr>
    </w:lvl>
    <w:lvl w:ilvl="1" w:tplc="95985C3E">
      <w:start w:val="2"/>
      <w:numFmt w:val="decimal"/>
      <w:lvlText w:val="%2."/>
      <w:lvlJc w:val="left"/>
      <w:pPr>
        <w:tabs>
          <w:tab w:val="num" w:pos="0"/>
        </w:tabs>
        <w:ind w:left="216" w:hanging="216"/>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267769"/>
    <w:multiLevelType w:val="hybridMultilevel"/>
    <w:tmpl w:val="0F30FD40"/>
    <w:lvl w:ilvl="0" w:tplc="0B3094C4">
      <w:start w:val="1"/>
      <w:numFmt w:val="lowerRoman"/>
      <w:pStyle w:val="Numbering3"/>
      <w:lvlText w:val="%1."/>
      <w:lvlJc w:val="right"/>
      <w:pPr>
        <w:ind w:left="2160" w:hanging="360"/>
      </w:pPr>
      <w:rPr>
        <w:rFonts w:ascii="Arial" w:hAnsi="Arial" w:cs="Times New Roman" w:hint="default"/>
        <w:sz w:val="24"/>
      </w:rPr>
    </w:lvl>
    <w:lvl w:ilvl="1" w:tplc="BA68CE34" w:tentative="1">
      <w:start w:val="1"/>
      <w:numFmt w:val="lowerLetter"/>
      <w:lvlText w:val="%2."/>
      <w:lvlJc w:val="left"/>
      <w:pPr>
        <w:ind w:left="2880" w:hanging="360"/>
      </w:pPr>
    </w:lvl>
    <w:lvl w:ilvl="2" w:tplc="28B88204" w:tentative="1">
      <w:start w:val="1"/>
      <w:numFmt w:val="lowerRoman"/>
      <w:lvlText w:val="%3."/>
      <w:lvlJc w:val="right"/>
      <w:pPr>
        <w:ind w:left="3600" w:hanging="180"/>
      </w:pPr>
    </w:lvl>
    <w:lvl w:ilvl="3" w:tplc="56080072" w:tentative="1">
      <w:start w:val="1"/>
      <w:numFmt w:val="decimal"/>
      <w:lvlText w:val="%4."/>
      <w:lvlJc w:val="left"/>
      <w:pPr>
        <w:ind w:left="4320" w:hanging="360"/>
      </w:pPr>
    </w:lvl>
    <w:lvl w:ilvl="4" w:tplc="81CE4DC6" w:tentative="1">
      <w:start w:val="1"/>
      <w:numFmt w:val="lowerLetter"/>
      <w:lvlText w:val="%5."/>
      <w:lvlJc w:val="left"/>
      <w:pPr>
        <w:ind w:left="5040" w:hanging="360"/>
      </w:pPr>
    </w:lvl>
    <w:lvl w:ilvl="5" w:tplc="396C77FA" w:tentative="1">
      <w:start w:val="1"/>
      <w:numFmt w:val="lowerRoman"/>
      <w:lvlText w:val="%6."/>
      <w:lvlJc w:val="right"/>
      <w:pPr>
        <w:ind w:left="5760" w:hanging="180"/>
      </w:pPr>
    </w:lvl>
    <w:lvl w:ilvl="6" w:tplc="53C64E98" w:tentative="1">
      <w:start w:val="1"/>
      <w:numFmt w:val="decimal"/>
      <w:lvlText w:val="%7."/>
      <w:lvlJc w:val="left"/>
      <w:pPr>
        <w:ind w:left="6480" w:hanging="360"/>
      </w:pPr>
    </w:lvl>
    <w:lvl w:ilvl="7" w:tplc="9146BD1C" w:tentative="1">
      <w:start w:val="1"/>
      <w:numFmt w:val="lowerLetter"/>
      <w:lvlText w:val="%8."/>
      <w:lvlJc w:val="left"/>
      <w:pPr>
        <w:ind w:left="7200" w:hanging="360"/>
      </w:pPr>
    </w:lvl>
    <w:lvl w:ilvl="8" w:tplc="721C3CE6" w:tentative="1">
      <w:start w:val="1"/>
      <w:numFmt w:val="lowerRoman"/>
      <w:lvlText w:val="%9."/>
      <w:lvlJc w:val="right"/>
      <w:pPr>
        <w:ind w:left="7920" w:hanging="180"/>
      </w:pPr>
    </w:lvl>
  </w:abstractNum>
  <w:abstractNum w:abstractNumId="15" w15:restartNumberingAfterBreak="0">
    <w:nsid w:val="26832403"/>
    <w:multiLevelType w:val="hybridMultilevel"/>
    <w:tmpl w:val="E78204B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B34A1A"/>
    <w:multiLevelType w:val="multilevel"/>
    <w:tmpl w:val="8CD42D26"/>
    <w:name w:val="Numbering222222222"/>
    <w:numStyleLink w:val="NumericList"/>
  </w:abstractNum>
  <w:abstractNum w:abstractNumId="17" w15:restartNumberingAfterBreak="0">
    <w:nsid w:val="2C1D004C"/>
    <w:multiLevelType w:val="multilevel"/>
    <w:tmpl w:val="8CD42D26"/>
    <w:name w:val="Numbering2222222222222"/>
    <w:numStyleLink w:val="NumericList"/>
  </w:abstractNum>
  <w:abstractNum w:abstractNumId="18" w15:restartNumberingAfterBreak="0">
    <w:nsid w:val="2D210C31"/>
    <w:multiLevelType w:val="hybridMultilevel"/>
    <w:tmpl w:val="BEE4CC6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414B1C"/>
    <w:multiLevelType w:val="singleLevel"/>
    <w:tmpl w:val="9198F4A4"/>
    <w:lvl w:ilvl="0">
      <w:start w:val="4"/>
      <w:numFmt w:val="upperLetter"/>
      <w:lvlText w:val="%1."/>
      <w:legacy w:legacy="1" w:legacySpace="0" w:legacyIndent="360"/>
      <w:lvlJc w:val="left"/>
      <w:pPr>
        <w:ind w:left="360" w:hanging="360"/>
      </w:pPr>
    </w:lvl>
  </w:abstractNum>
  <w:abstractNum w:abstractNumId="20" w15:restartNumberingAfterBreak="0">
    <w:nsid w:val="336311E1"/>
    <w:multiLevelType w:val="multilevel"/>
    <w:tmpl w:val="FB8833C4"/>
    <w:styleLink w:val="StyleNumbersListOutlinenumberedLeft0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43F0F8B"/>
    <w:multiLevelType w:val="hybridMultilevel"/>
    <w:tmpl w:val="0CE4E0F4"/>
    <w:lvl w:ilvl="0" w:tplc="A0988508">
      <w:start w:val="1"/>
      <w:numFmt w:val="decimal"/>
      <w:lvlText w:val="%1."/>
      <w:lvlJc w:val="left"/>
      <w:pPr>
        <w:ind w:left="360" w:hanging="360"/>
      </w:pPr>
      <w:rPr>
        <w:rFonts w:hint="default"/>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2" w15:restartNumberingAfterBreak="0">
    <w:nsid w:val="364829B1"/>
    <w:multiLevelType w:val="hybridMultilevel"/>
    <w:tmpl w:val="10EC8D48"/>
    <w:lvl w:ilvl="0" w:tplc="3E7EDBB8">
      <w:start w:val="1"/>
      <w:numFmt w:val="lowerLetter"/>
      <w:lvlText w:val="%1."/>
      <w:lvlJc w:val="left"/>
      <w:pPr>
        <w:tabs>
          <w:tab w:val="num" w:pos="21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8147E2"/>
    <w:multiLevelType w:val="hybridMultilevel"/>
    <w:tmpl w:val="BBAC63BA"/>
    <w:lvl w:ilvl="0" w:tplc="0BA62C6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3A713246"/>
    <w:multiLevelType w:val="hybridMultilevel"/>
    <w:tmpl w:val="AD820340"/>
    <w:lvl w:ilvl="0" w:tplc="A6FA2E34">
      <w:start w:val="1"/>
      <w:numFmt w:val="bullet"/>
      <w:pStyle w:val="ListParagraph3"/>
      <w:lvlText w:val="o"/>
      <w:lvlJc w:val="left"/>
      <w:pPr>
        <w:ind w:left="2520" w:hanging="360"/>
      </w:pPr>
      <w:rPr>
        <w:rFonts w:ascii="Courier New" w:hAnsi="Courier New" w:cs="Courier New" w:hint="default"/>
      </w:rPr>
    </w:lvl>
    <w:lvl w:ilvl="1" w:tplc="E86E724E" w:tentative="1">
      <w:start w:val="1"/>
      <w:numFmt w:val="bullet"/>
      <w:lvlText w:val="o"/>
      <w:lvlJc w:val="left"/>
      <w:pPr>
        <w:ind w:left="3240" w:hanging="360"/>
      </w:pPr>
      <w:rPr>
        <w:rFonts w:ascii="Courier New" w:hAnsi="Courier New" w:cs="Courier New" w:hint="default"/>
      </w:rPr>
    </w:lvl>
    <w:lvl w:ilvl="2" w:tplc="9820A976" w:tentative="1">
      <w:start w:val="1"/>
      <w:numFmt w:val="bullet"/>
      <w:lvlText w:val=""/>
      <w:lvlJc w:val="left"/>
      <w:pPr>
        <w:ind w:left="3960" w:hanging="360"/>
      </w:pPr>
      <w:rPr>
        <w:rFonts w:ascii="Wingdings" w:hAnsi="Wingdings" w:hint="default"/>
      </w:rPr>
    </w:lvl>
    <w:lvl w:ilvl="3" w:tplc="9F9A5048" w:tentative="1">
      <w:start w:val="1"/>
      <w:numFmt w:val="bullet"/>
      <w:lvlText w:val=""/>
      <w:lvlJc w:val="left"/>
      <w:pPr>
        <w:ind w:left="4680" w:hanging="360"/>
      </w:pPr>
      <w:rPr>
        <w:rFonts w:ascii="Symbol" w:hAnsi="Symbol" w:hint="default"/>
      </w:rPr>
    </w:lvl>
    <w:lvl w:ilvl="4" w:tplc="5A562400" w:tentative="1">
      <w:start w:val="1"/>
      <w:numFmt w:val="bullet"/>
      <w:lvlText w:val="o"/>
      <w:lvlJc w:val="left"/>
      <w:pPr>
        <w:ind w:left="5400" w:hanging="360"/>
      </w:pPr>
      <w:rPr>
        <w:rFonts w:ascii="Courier New" w:hAnsi="Courier New" w:cs="Courier New" w:hint="default"/>
      </w:rPr>
    </w:lvl>
    <w:lvl w:ilvl="5" w:tplc="9558E326" w:tentative="1">
      <w:start w:val="1"/>
      <w:numFmt w:val="bullet"/>
      <w:lvlText w:val=""/>
      <w:lvlJc w:val="left"/>
      <w:pPr>
        <w:ind w:left="6120" w:hanging="360"/>
      </w:pPr>
      <w:rPr>
        <w:rFonts w:ascii="Wingdings" w:hAnsi="Wingdings" w:hint="default"/>
      </w:rPr>
    </w:lvl>
    <w:lvl w:ilvl="6" w:tplc="D07CAFB0" w:tentative="1">
      <w:start w:val="1"/>
      <w:numFmt w:val="bullet"/>
      <w:lvlText w:val=""/>
      <w:lvlJc w:val="left"/>
      <w:pPr>
        <w:ind w:left="6840" w:hanging="360"/>
      </w:pPr>
      <w:rPr>
        <w:rFonts w:ascii="Symbol" w:hAnsi="Symbol" w:hint="default"/>
      </w:rPr>
    </w:lvl>
    <w:lvl w:ilvl="7" w:tplc="7142866C" w:tentative="1">
      <w:start w:val="1"/>
      <w:numFmt w:val="bullet"/>
      <w:lvlText w:val="o"/>
      <w:lvlJc w:val="left"/>
      <w:pPr>
        <w:ind w:left="7560" w:hanging="360"/>
      </w:pPr>
      <w:rPr>
        <w:rFonts w:ascii="Courier New" w:hAnsi="Courier New" w:cs="Courier New" w:hint="default"/>
      </w:rPr>
    </w:lvl>
    <w:lvl w:ilvl="8" w:tplc="72A2540E" w:tentative="1">
      <w:start w:val="1"/>
      <w:numFmt w:val="bullet"/>
      <w:lvlText w:val=""/>
      <w:lvlJc w:val="left"/>
      <w:pPr>
        <w:ind w:left="8280" w:hanging="360"/>
      </w:pPr>
      <w:rPr>
        <w:rFonts w:ascii="Wingdings" w:hAnsi="Wingdings" w:hint="default"/>
      </w:rPr>
    </w:lvl>
  </w:abstractNum>
  <w:abstractNum w:abstractNumId="25" w15:restartNumberingAfterBreak="0">
    <w:nsid w:val="3D7627CC"/>
    <w:multiLevelType w:val="hybridMultilevel"/>
    <w:tmpl w:val="DF729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044C1"/>
    <w:multiLevelType w:val="hybridMultilevel"/>
    <w:tmpl w:val="D8861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D856E1"/>
    <w:multiLevelType w:val="hybridMultilevel"/>
    <w:tmpl w:val="B4769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769C7"/>
    <w:multiLevelType w:val="hybridMultilevel"/>
    <w:tmpl w:val="E5D0F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327C3"/>
    <w:multiLevelType w:val="singleLevel"/>
    <w:tmpl w:val="31E6CEBC"/>
    <w:lvl w:ilvl="0">
      <w:start w:val="2"/>
      <w:numFmt w:val="upperLetter"/>
      <w:lvlText w:val="%1. "/>
      <w:legacy w:legacy="1" w:legacySpace="0" w:legacyIndent="360"/>
      <w:lvlJc w:val="left"/>
      <w:pPr>
        <w:ind w:left="360" w:hanging="360"/>
      </w:pPr>
      <w:rPr>
        <w:rFonts w:asciiTheme="minorHAnsi" w:hAnsiTheme="minorHAnsi" w:cstheme="minorHAnsi" w:hint="default"/>
        <w:b w:val="0"/>
        <w:i w:val="0"/>
        <w:sz w:val="24"/>
        <w:szCs w:val="24"/>
        <w:u w:val="none"/>
      </w:rPr>
    </w:lvl>
  </w:abstractNum>
  <w:abstractNum w:abstractNumId="30" w15:restartNumberingAfterBreak="0">
    <w:nsid w:val="423F27F9"/>
    <w:multiLevelType w:val="hybridMultilevel"/>
    <w:tmpl w:val="EE084902"/>
    <w:lvl w:ilvl="0" w:tplc="AFD8827C">
      <w:start w:val="1"/>
      <w:numFmt w:val="lowerLetter"/>
      <w:pStyle w:val="Numbering2"/>
      <w:lvlText w:val="%1)"/>
      <w:lvlJc w:val="right"/>
      <w:pPr>
        <w:ind w:left="1800" w:hanging="360"/>
      </w:pPr>
      <w:rPr>
        <w:rFonts w:hint="default"/>
      </w:rPr>
    </w:lvl>
    <w:lvl w:ilvl="1" w:tplc="5F56F698" w:tentative="1">
      <w:start w:val="1"/>
      <w:numFmt w:val="lowerLetter"/>
      <w:lvlText w:val="%2."/>
      <w:lvlJc w:val="left"/>
      <w:pPr>
        <w:ind w:left="2520" w:hanging="360"/>
      </w:pPr>
    </w:lvl>
    <w:lvl w:ilvl="2" w:tplc="C066A9DE" w:tentative="1">
      <w:start w:val="1"/>
      <w:numFmt w:val="lowerRoman"/>
      <w:lvlText w:val="%3."/>
      <w:lvlJc w:val="right"/>
      <w:pPr>
        <w:ind w:left="3240" w:hanging="180"/>
      </w:pPr>
    </w:lvl>
    <w:lvl w:ilvl="3" w:tplc="5F164878" w:tentative="1">
      <w:start w:val="1"/>
      <w:numFmt w:val="decimal"/>
      <w:lvlText w:val="%4."/>
      <w:lvlJc w:val="left"/>
      <w:pPr>
        <w:ind w:left="3960" w:hanging="360"/>
      </w:pPr>
    </w:lvl>
    <w:lvl w:ilvl="4" w:tplc="B7A232B8" w:tentative="1">
      <w:start w:val="1"/>
      <w:numFmt w:val="lowerLetter"/>
      <w:lvlText w:val="%5."/>
      <w:lvlJc w:val="left"/>
      <w:pPr>
        <w:ind w:left="4680" w:hanging="360"/>
      </w:pPr>
    </w:lvl>
    <w:lvl w:ilvl="5" w:tplc="302EA1B6" w:tentative="1">
      <w:start w:val="1"/>
      <w:numFmt w:val="lowerRoman"/>
      <w:lvlText w:val="%6."/>
      <w:lvlJc w:val="right"/>
      <w:pPr>
        <w:ind w:left="5400" w:hanging="180"/>
      </w:pPr>
    </w:lvl>
    <w:lvl w:ilvl="6" w:tplc="626C5406" w:tentative="1">
      <w:start w:val="1"/>
      <w:numFmt w:val="decimal"/>
      <w:lvlText w:val="%7."/>
      <w:lvlJc w:val="left"/>
      <w:pPr>
        <w:ind w:left="6120" w:hanging="360"/>
      </w:pPr>
    </w:lvl>
    <w:lvl w:ilvl="7" w:tplc="DFF074B0" w:tentative="1">
      <w:start w:val="1"/>
      <w:numFmt w:val="lowerLetter"/>
      <w:lvlText w:val="%8."/>
      <w:lvlJc w:val="left"/>
      <w:pPr>
        <w:ind w:left="6840" w:hanging="360"/>
      </w:pPr>
    </w:lvl>
    <w:lvl w:ilvl="8" w:tplc="F6967AEA" w:tentative="1">
      <w:start w:val="1"/>
      <w:numFmt w:val="lowerRoman"/>
      <w:lvlText w:val="%9."/>
      <w:lvlJc w:val="right"/>
      <w:pPr>
        <w:ind w:left="7560" w:hanging="180"/>
      </w:pPr>
    </w:lvl>
  </w:abstractNum>
  <w:abstractNum w:abstractNumId="31" w15:restartNumberingAfterBreak="0">
    <w:nsid w:val="4473428C"/>
    <w:multiLevelType w:val="hybridMultilevel"/>
    <w:tmpl w:val="4D029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155079"/>
    <w:multiLevelType w:val="singleLevel"/>
    <w:tmpl w:val="BD261564"/>
    <w:lvl w:ilvl="0">
      <w:start w:val="1"/>
      <w:numFmt w:val="upperLetter"/>
      <w:lvlText w:val="%1. "/>
      <w:legacy w:legacy="1" w:legacySpace="0" w:legacyIndent="360"/>
      <w:lvlJc w:val="left"/>
      <w:pPr>
        <w:ind w:left="360" w:hanging="360"/>
      </w:pPr>
      <w:rPr>
        <w:rFonts w:asciiTheme="minorHAnsi" w:hAnsiTheme="minorHAnsi" w:cstheme="minorHAnsi" w:hint="default"/>
        <w:b w:val="0"/>
        <w:i w:val="0"/>
        <w:sz w:val="24"/>
        <w:szCs w:val="24"/>
        <w:u w:val="none"/>
      </w:rPr>
    </w:lvl>
  </w:abstractNum>
  <w:abstractNum w:abstractNumId="33" w15:restartNumberingAfterBreak="0">
    <w:nsid w:val="4A4B72B4"/>
    <w:multiLevelType w:val="multilevel"/>
    <w:tmpl w:val="8CD42D26"/>
    <w:name w:val="Numbering222222222222"/>
    <w:numStyleLink w:val="NumericList"/>
  </w:abstractNum>
  <w:abstractNum w:abstractNumId="34" w15:restartNumberingAfterBreak="0">
    <w:nsid w:val="4C784C73"/>
    <w:multiLevelType w:val="singleLevel"/>
    <w:tmpl w:val="16760BE8"/>
    <w:lvl w:ilvl="0">
      <w:start w:val="3"/>
      <w:numFmt w:val="upperLetter"/>
      <w:lvlText w:val="%1. "/>
      <w:legacy w:legacy="1" w:legacySpace="0" w:legacyIndent="360"/>
      <w:lvlJc w:val="left"/>
      <w:pPr>
        <w:ind w:left="360" w:hanging="360"/>
      </w:pPr>
      <w:rPr>
        <w:rFonts w:asciiTheme="minorHAnsi" w:hAnsiTheme="minorHAnsi" w:cstheme="minorHAnsi" w:hint="default"/>
        <w:b w:val="0"/>
        <w:i w:val="0"/>
        <w:sz w:val="24"/>
        <w:szCs w:val="24"/>
        <w:u w:val="none"/>
      </w:rPr>
    </w:lvl>
  </w:abstractNum>
  <w:abstractNum w:abstractNumId="35" w15:restartNumberingAfterBreak="0">
    <w:nsid w:val="4EC344CB"/>
    <w:multiLevelType w:val="hybridMultilevel"/>
    <w:tmpl w:val="A11C2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BB044F"/>
    <w:multiLevelType w:val="hybridMultilevel"/>
    <w:tmpl w:val="FB686DBA"/>
    <w:lvl w:ilvl="0" w:tplc="8DC07440">
      <w:start w:val="1"/>
      <w:numFmt w:val="lowerLetter"/>
      <w:lvlText w:val="%1."/>
      <w:lvlJc w:val="left"/>
      <w:pPr>
        <w:tabs>
          <w:tab w:val="num" w:pos="576"/>
        </w:tabs>
        <w:ind w:left="57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13F2A7E"/>
    <w:multiLevelType w:val="hybridMultilevel"/>
    <w:tmpl w:val="90EAE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DB5317"/>
    <w:multiLevelType w:val="multilevel"/>
    <w:tmpl w:val="93EA1444"/>
    <w:name w:val="Numbering2"/>
    <w:numStyleLink w:val="Style1"/>
  </w:abstractNum>
  <w:abstractNum w:abstractNumId="39" w15:restartNumberingAfterBreak="0">
    <w:nsid w:val="582F40D4"/>
    <w:multiLevelType w:val="multilevel"/>
    <w:tmpl w:val="8CD42D26"/>
    <w:name w:val="Numbering22222222222"/>
    <w:numStyleLink w:val="NumericList"/>
  </w:abstractNum>
  <w:abstractNum w:abstractNumId="40" w15:restartNumberingAfterBreak="0">
    <w:nsid w:val="58E460FA"/>
    <w:multiLevelType w:val="multilevel"/>
    <w:tmpl w:val="55B43924"/>
    <w:styleLink w:val="StyleNumbersListOutlinenumberedLeft06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AD43401"/>
    <w:multiLevelType w:val="hybridMultilevel"/>
    <w:tmpl w:val="E81C4010"/>
    <w:lvl w:ilvl="0" w:tplc="CDE0C03E">
      <w:start w:val="1"/>
      <w:numFmt w:val="bullet"/>
      <w:pStyle w:val="ListParagraph2"/>
      <w:lvlText w:val=""/>
      <w:lvlJc w:val="left"/>
      <w:pPr>
        <w:ind w:left="1440" w:hanging="360"/>
      </w:pPr>
      <w:rPr>
        <w:rFonts w:ascii="Symbol" w:hAnsi="Symbol" w:hint="default"/>
      </w:rPr>
    </w:lvl>
    <w:lvl w:ilvl="1" w:tplc="931298F6">
      <w:start w:val="1"/>
      <w:numFmt w:val="bullet"/>
      <w:lvlText w:val=""/>
      <w:lvlJc w:val="left"/>
      <w:pPr>
        <w:ind w:left="1440" w:hanging="360"/>
      </w:pPr>
      <w:rPr>
        <w:rFonts w:ascii="Symbol" w:hAnsi="Symbol" w:hint="default"/>
      </w:rPr>
    </w:lvl>
    <w:lvl w:ilvl="2" w:tplc="87AE8780">
      <w:start w:val="1"/>
      <w:numFmt w:val="bullet"/>
      <w:lvlText w:val="o"/>
      <w:lvlJc w:val="left"/>
      <w:pPr>
        <w:ind w:left="2160" w:hanging="360"/>
      </w:pPr>
      <w:rPr>
        <w:rFonts w:ascii="Courier New" w:hAnsi="Courier New" w:cs="Courier New" w:hint="default"/>
      </w:rPr>
    </w:lvl>
    <w:lvl w:ilvl="3" w:tplc="CCD6D0B6" w:tentative="1">
      <w:start w:val="1"/>
      <w:numFmt w:val="bullet"/>
      <w:lvlText w:val=""/>
      <w:lvlJc w:val="left"/>
      <w:pPr>
        <w:ind w:left="2880" w:hanging="360"/>
      </w:pPr>
      <w:rPr>
        <w:rFonts w:ascii="Symbol" w:hAnsi="Symbol" w:hint="default"/>
      </w:rPr>
    </w:lvl>
    <w:lvl w:ilvl="4" w:tplc="502AC82E" w:tentative="1">
      <w:start w:val="1"/>
      <w:numFmt w:val="bullet"/>
      <w:lvlText w:val="o"/>
      <w:lvlJc w:val="left"/>
      <w:pPr>
        <w:ind w:left="3600" w:hanging="360"/>
      </w:pPr>
      <w:rPr>
        <w:rFonts w:ascii="Courier New" w:hAnsi="Courier New" w:cs="Courier New" w:hint="default"/>
      </w:rPr>
    </w:lvl>
    <w:lvl w:ilvl="5" w:tplc="07BAE40E" w:tentative="1">
      <w:start w:val="1"/>
      <w:numFmt w:val="bullet"/>
      <w:lvlText w:val=""/>
      <w:lvlJc w:val="left"/>
      <w:pPr>
        <w:ind w:left="4320" w:hanging="360"/>
      </w:pPr>
      <w:rPr>
        <w:rFonts w:ascii="Wingdings" w:hAnsi="Wingdings" w:hint="default"/>
      </w:rPr>
    </w:lvl>
    <w:lvl w:ilvl="6" w:tplc="8A28C6C6" w:tentative="1">
      <w:start w:val="1"/>
      <w:numFmt w:val="bullet"/>
      <w:lvlText w:val=""/>
      <w:lvlJc w:val="left"/>
      <w:pPr>
        <w:ind w:left="5040" w:hanging="360"/>
      </w:pPr>
      <w:rPr>
        <w:rFonts w:ascii="Symbol" w:hAnsi="Symbol" w:hint="default"/>
      </w:rPr>
    </w:lvl>
    <w:lvl w:ilvl="7" w:tplc="40F8D0F0" w:tentative="1">
      <w:start w:val="1"/>
      <w:numFmt w:val="bullet"/>
      <w:lvlText w:val="o"/>
      <w:lvlJc w:val="left"/>
      <w:pPr>
        <w:ind w:left="5760" w:hanging="360"/>
      </w:pPr>
      <w:rPr>
        <w:rFonts w:ascii="Courier New" w:hAnsi="Courier New" w:cs="Courier New" w:hint="default"/>
      </w:rPr>
    </w:lvl>
    <w:lvl w:ilvl="8" w:tplc="3C1A0FDA" w:tentative="1">
      <w:start w:val="1"/>
      <w:numFmt w:val="bullet"/>
      <w:lvlText w:val=""/>
      <w:lvlJc w:val="left"/>
      <w:pPr>
        <w:ind w:left="6480" w:hanging="360"/>
      </w:pPr>
      <w:rPr>
        <w:rFonts w:ascii="Wingdings" w:hAnsi="Wingdings" w:hint="default"/>
      </w:rPr>
    </w:lvl>
  </w:abstractNum>
  <w:abstractNum w:abstractNumId="42" w15:restartNumberingAfterBreak="0">
    <w:nsid w:val="5B883E0D"/>
    <w:multiLevelType w:val="multilevel"/>
    <w:tmpl w:val="93EA1444"/>
    <w:name w:val="Numbering"/>
    <w:styleLink w:val="Style1"/>
    <w:lvl w:ilvl="0">
      <w:start w:val="1"/>
      <w:numFmt w:val="decimal"/>
      <w:lvlText w:val="%1."/>
      <w:lvlJc w:val="right"/>
      <w:pPr>
        <w:ind w:left="360" w:hanging="216"/>
      </w:pPr>
      <w:rPr>
        <w:rFonts w:asciiTheme="minorHAnsi" w:hAnsi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84" w:hanging="504"/>
      </w:pPr>
      <w:rPr>
        <w:rFonts w:hint="default"/>
      </w:rPr>
    </w:lvl>
    <w:lvl w:ilvl="2">
      <w:start w:val="1"/>
      <w:numFmt w:val="lowerRoman"/>
      <w:lvlText w:val="%3."/>
      <w:lvlJc w:val="right"/>
      <w:pPr>
        <w:ind w:left="1944" w:hanging="288"/>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43" w15:restartNumberingAfterBreak="0">
    <w:nsid w:val="5F36752C"/>
    <w:multiLevelType w:val="hybridMultilevel"/>
    <w:tmpl w:val="DB9436A6"/>
    <w:name w:val="Numbering222222"/>
    <w:lvl w:ilvl="0" w:tplc="678843E8">
      <w:start w:val="1"/>
      <w:numFmt w:val="decimal"/>
      <w:lvlText w:val="%1."/>
      <w:lvlJc w:val="left"/>
      <w:pPr>
        <w:ind w:left="13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D8204A2" w:tentative="1">
      <w:start w:val="1"/>
      <w:numFmt w:val="lowerLetter"/>
      <w:lvlText w:val="%2."/>
      <w:lvlJc w:val="left"/>
      <w:pPr>
        <w:ind w:left="1584" w:hanging="360"/>
      </w:pPr>
    </w:lvl>
    <w:lvl w:ilvl="2" w:tplc="0B44757C" w:tentative="1">
      <w:start w:val="1"/>
      <w:numFmt w:val="lowerRoman"/>
      <w:lvlText w:val="%3."/>
      <w:lvlJc w:val="right"/>
      <w:pPr>
        <w:ind w:left="2304" w:hanging="180"/>
      </w:pPr>
    </w:lvl>
    <w:lvl w:ilvl="3" w:tplc="B450F04A" w:tentative="1">
      <w:start w:val="1"/>
      <w:numFmt w:val="decimal"/>
      <w:lvlText w:val="%4."/>
      <w:lvlJc w:val="left"/>
      <w:pPr>
        <w:ind w:left="3024" w:hanging="360"/>
      </w:pPr>
    </w:lvl>
    <w:lvl w:ilvl="4" w:tplc="D756B4E4" w:tentative="1">
      <w:start w:val="1"/>
      <w:numFmt w:val="lowerLetter"/>
      <w:lvlText w:val="%5."/>
      <w:lvlJc w:val="left"/>
      <w:pPr>
        <w:ind w:left="3744" w:hanging="360"/>
      </w:pPr>
    </w:lvl>
    <w:lvl w:ilvl="5" w:tplc="34F4D62C" w:tentative="1">
      <w:start w:val="1"/>
      <w:numFmt w:val="lowerRoman"/>
      <w:lvlText w:val="%6."/>
      <w:lvlJc w:val="right"/>
      <w:pPr>
        <w:ind w:left="4464" w:hanging="180"/>
      </w:pPr>
    </w:lvl>
    <w:lvl w:ilvl="6" w:tplc="DFA083D2" w:tentative="1">
      <w:start w:val="1"/>
      <w:numFmt w:val="decimal"/>
      <w:lvlText w:val="%7."/>
      <w:lvlJc w:val="left"/>
      <w:pPr>
        <w:ind w:left="5184" w:hanging="360"/>
      </w:pPr>
    </w:lvl>
    <w:lvl w:ilvl="7" w:tplc="90BC162C" w:tentative="1">
      <w:start w:val="1"/>
      <w:numFmt w:val="lowerLetter"/>
      <w:lvlText w:val="%8."/>
      <w:lvlJc w:val="left"/>
      <w:pPr>
        <w:ind w:left="5904" w:hanging="360"/>
      </w:pPr>
    </w:lvl>
    <w:lvl w:ilvl="8" w:tplc="D540A8BE" w:tentative="1">
      <w:start w:val="1"/>
      <w:numFmt w:val="lowerRoman"/>
      <w:lvlText w:val="%9."/>
      <w:lvlJc w:val="right"/>
      <w:pPr>
        <w:ind w:left="6624" w:hanging="180"/>
      </w:pPr>
    </w:lvl>
  </w:abstractNum>
  <w:abstractNum w:abstractNumId="44" w15:restartNumberingAfterBreak="0">
    <w:nsid w:val="61013FDE"/>
    <w:multiLevelType w:val="multilevel"/>
    <w:tmpl w:val="93EA1444"/>
    <w:name w:val="Numbering22"/>
    <w:numStyleLink w:val="Style1"/>
  </w:abstractNum>
  <w:abstractNum w:abstractNumId="45" w15:restartNumberingAfterBreak="0">
    <w:nsid w:val="63796833"/>
    <w:multiLevelType w:val="multilevel"/>
    <w:tmpl w:val="93EA1444"/>
    <w:name w:val="Numbering222"/>
    <w:numStyleLink w:val="Style1"/>
  </w:abstractNum>
  <w:abstractNum w:abstractNumId="46" w15:restartNumberingAfterBreak="0">
    <w:nsid w:val="64E2038B"/>
    <w:multiLevelType w:val="hybridMultilevel"/>
    <w:tmpl w:val="D21AB6AA"/>
    <w:lvl w:ilvl="0" w:tplc="BFEAF56C">
      <w:start w:val="1"/>
      <w:numFmt w:val="bullet"/>
      <w:pStyle w:val="ListParagraph"/>
      <w:lvlText w:val=""/>
      <w:lvlJc w:val="left"/>
      <w:pPr>
        <w:ind w:left="1728" w:hanging="360"/>
      </w:pPr>
      <w:rPr>
        <w:rFonts w:ascii="Symbol" w:hAnsi="Symbol" w:hint="default"/>
      </w:rPr>
    </w:lvl>
    <w:lvl w:ilvl="1" w:tplc="FC920410" w:tentative="1">
      <w:start w:val="1"/>
      <w:numFmt w:val="bullet"/>
      <w:lvlText w:val="o"/>
      <w:lvlJc w:val="left"/>
      <w:pPr>
        <w:ind w:left="2448" w:hanging="360"/>
      </w:pPr>
      <w:rPr>
        <w:rFonts w:ascii="Courier New" w:hAnsi="Courier New" w:cs="Courier New" w:hint="default"/>
      </w:rPr>
    </w:lvl>
    <w:lvl w:ilvl="2" w:tplc="2662E650" w:tentative="1">
      <w:start w:val="1"/>
      <w:numFmt w:val="bullet"/>
      <w:lvlText w:val=""/>
      <w:lvlJc w:val="left"/>
      <w:pPr>
        <w:ind w:left="3168" w:hanging="360"/>
      </w:pPr>
      <w:rPr>
        <w:rFonts w:ascii="Wingdings" w:hAnsi="Wingdings" w:hint="default"/>
      </w:rPr>
    </w:lvl>
    <w:lvl w:ilvl="3" w:tplc="21F655B4" w:tentative="1">
      <w:start w:val="1"/>
      <w:numFmt w:val="bullet"/>
      <w:lvlText w:val=""/>
      <w:lvlJc w:val="left"/>
      <w:pPr>
        <w:ind w:left="3888" w:hanging="360"/>
      </w:pPr>
      <w:rPr>
        <w:rFonts w:ascii="Symbol" w:hAnsi="Symbol" w:hint="default"/>
      </w:rPr>
    </w:lvl>
    <w:lvl w:ilvl="4" w:tplc="64CC64C4" w:tentative="1">
      <w:start w:val="1"/>
      <w:numFmt w:val="bullet"/>
      <w:lvlText w:val="o"/>
      <w:lvlJc w:val="left"/>
      <w:pPr>
        <w:ind w:left="4608" w:hanging="360"/>
      </w:pPr>
      <w:rPr>
        <w:rFonts w:ascii="Courier New" w:hAnsi="Courier New" w:cs="Courier New" w:hint="default"/>
      </w:rPr>
    </w:lvl>
    <w:lvl w:ilvl="5" w:tplc="53F41F3E" w:tentative="1">
      <w:start w:val="1"/>
      <w:numFmt w:val="bullet"/>
      <w:lvlText w:val=""/>
      <w:lvlJc w:val="left"/>
      <w:pPr>
        <w:ind w:left="5328" w:hanging="360"/>
      </w:pPr>
      <w:rPr>
        <w:rFonts w:ascii="Wingdings" w:hAnsi="Wingdings" w:hint="default"/>
      </w:rPr>
    </w:lvl>
    <w:lvl w:ilvl="6" w:tplc="DB922616" w:tentative="1">
      <w:start w:val="1"/>
      <w:numFmt w:val="bullet"/>
      <w:lvlText w:val=""/>
      <w:lvlJc w:val="left"/>
      <w:pPr>
        <w:ind w:left="6048" w:hanging="360"/>
      </w:pPr>
      <w:rPr>
        <w:rFonts w:ascii="Symbol" w:hAnsi="Symbol" w:hint="default"/>
      </w:rPr>
    </w:lvl>
    <w:lvl w:ilvl="7" w:tplc="84900F8A" w:tentative="1">
      <w:start w:val="1"/>
      <w:numFmt w:val="bullet"/>
      <w:lvlText w:val="o"/>
      <w:lvlJc w:val="left"/>
      <w:pPr>
        <w:ind w:left="6768" w:hanging="360"/>
      </w:pPr>
      <w:rPr>
        <w:rFonts w:ascii="Courier New" w:hAnsi="Courier New" w:cs="Courier New" w:hint="default"/>
      </w:rPr>
    </w:lvl>
    <w:lvl w:ilvl="8" w:tplc="9106125A" w:tentative="1">
      <w:start w:val="1"/>
      <w:numFmt w:val="bullet"/>
      <w:lvlText w:val=""/>
      <w:lvlJc w:val="left"/>
      <w:pPr>
        <w:ind w:left="7488" w:hanging="360"/>
      </w:pPr>
      <w:rPr>
        <w:rFonts w:ascii="Wingdings" w:hAnsi="Wingdings" w:hint="default"/>
      </w:rPr>
    </w:lvl>
  </w:abstractNum>
  <w:abstractNum w:abstractNumId="47" w15:restartNumberingAfterBreak="0">
    <w:nsid w:val="657B6D9E"/>
    <w:multiLevelType w:val="hybridMultilevel"/>
    <w:tmpl w:val="2C4014EC"/>
    <w:lvl w:ilvl="0" w:tplc="FA32F298">
      <w:start w:val="1"/>
      <w:numFmt w:val="decimal"/>
      <w:pStyle w:val="Number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985B6C"/>
    <w:multiLevelType w:val="hybridMultilevel"/>
    <w:tmpl w:val="FB823A9C"/>
    <w:lvl w:ilvl="0" w:tplc="3E7EDBB8">
      <w:start w:val="1"/>
      <w:numFmt w:val="lowerLetter"/>
      <w:lvlText w:val="%1."/>
      <w:lvlJc w:val="left"/>
      <w:pPr>
        <w:tabs>
          <w:tab w:val="num" w:pos="216"/>
        </w:tabs>
        <w:ind w:left="576" w:hanging="360"/>
      </w:pPr>
      <w:rPr>
        <w:rFonts w:hint="default"/>
      </w:rPr>
    </w:lvl>
    <w:lvl w:ilvl="1" w:tplc="CCCAF5DC">
      <w:start w:val="2"/>
      <w:numFmt w:val="decimal"/>
      <w:lvlText w:val="%2."/>
      <w:lvlJc w:val="left"/>
      <w:pPr>
        <w:tabs>
          <w:tab w:val="num" w:pos="0"/>
        </w:tabs>
        <w:ind w:left="216"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9D31AD4"/>
    <w:multiLevelType w:val="singleLevel"/>
    <w:tmpl w:val="BF5E040A"/>
    <w:lvl w:ilvl="0">
      <w:start w:val="1"/>
      <w:numFmt w:val="decimal"/>
      <w:lvlText w:val="%1."/>
      <w:legacy w:legacy="1" w:legacySpace="0" w:legacyIndent="360"/>
      <w:lvlJc w:val="left"/>
      <w:pPr>
        <w:ind w:left="720" w:hanging="360"/>
      </w:pPr>
    </w:lvl>
  </w:abstractNum>
  <w:abstractNum w:abstractNumId="50" w15:restartNumberingAfterBreak="0">
    <w:nsid w:val="6B560500"/>
    <w:multiLevelType w:val="hybridMultilevel"/>
    <w:tmpl w:val="03AA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B3055C"/>
    <w:multiLevelType w:val="multilevel"/>
    <w:tmpl w:val="93EA1444"/>
    <w:name w:val="Numbering2222"/>
    <w:numStyleLink w:val="Style1"/>
  </w:abstractNum>
  <w:abstractNum w:abstractNumId="52" w15:restartNumberingAfterBreak="0">
    <w:nsid w:val="76E04754"/>
    <w:multiLevelType w:val="hybridMultilevel"/>
    <w:tmpl w:val="24A41880"/>
    <w:name w:val="Numbering2222222"/>
    <w:lvl w:ilvl="0" w:tplc="2F8EEB56">
      <w:start w:val="1"/>
      <w:numFmt w:val="decimal"/>
      <w:lvlText w:val="%1."/>
      <w:lvlJc w:val="left"/>
      <w:pPr>
        <w:ind w:left="13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AEAEFC4" w:tentative="1">
      <w:start w:val="1"/>
      <w:numFmt w:val="lowerLetter"/>
      <w:lvlText w:val="%2."/>
      <w:lvlJc w:val="left"/>
      <w:pPr>
        <w:ind w:left="1440" w:hanging="360"/>
      </w:pPr>
    </w:lvl>
    <w:lvl w:ilvl="2" w:tplc="B9B25A26" w:tentative="1">
      <w:start w:val="1"/>
      <w:numFmt w:val="lowerRoman"/>
      <w:lvlText w:val="%3."/>
      <w:lvlJc w:val="right"/>
      <w:pPr>
        <w:ind w:left="2160" w:hanging="180"/>
      </w:pPr>
    </w:lvl>
    <w:lvl w:ilvl="3" w:tplc="CFA69F74" w:tentative="1">
      <w:start w:val="1"/>
      <w:numFmt w:val="decimal"/>
      <w:lvlText w:val="%4."/>
      <w:lvlJc w:val="left"/>
      <w:pPr>
        <w:ind w:left="2880" w:hanging="360"/>
      </w:pPr>
    </w:lvl>
    <w:lvl w:ilvl="4" w:tplc="8F701E00" w:tentative="1">
      <w:start w:val="1"/>
      <w:numFmt w:val="lowerLetter"/>
      <w:lvlText w:val="%5."/>
      <w:lvlJc w:val="left"/>
      <w:pPr>
        <w:ind w:left="3600" w:hanging="360"/>
      </w:pPr>
    </w:lvl>
    <w:lvl w:ilvl="5" w:tplc="2532720A" w:tentative="1">
      <w:start w:val="1"/>
      <w:numFmt w:val="lowerRoman"/>
      <w:lvlText w:val="%6."/>
      <w:lvlJc w:val="right"/>
      <w:pPr>
        <w:ind w:left="4320" w:hanging="180"/>
      </w:pPr>
    </w:lvl>
    <w:lvl w:ilvl="6" w:tplc="426CBD6C" w:tentative="1">
      <w:start w:val="1"/>
      <w:numFmt w:val="decimal"/>
      <w:lvlText w:val="%7."/>
      <w:lvlJc w:val="left"/>
      <w:pPr>
        <w:ind w:left="5040" w:hanging="360"/>
      </w:pPr>
    </w:lvl>
    <w:lvl w:ilvl="7" w:tplc="7DBAED8E" w:tentative="1">
      <w:start w:val="1"/>
      <w:numFmt w:val="lowerLetter"/>
      <w:lvlText w:val="%8."/>
      <w:lvlJc w:val="left"/>
      <w:pPr>
        <w:ind w:left="5760" w:hanging="360"/>
      </w:pPr>
    </w:lvl>
    <w:lvl w:ilvl="8" w:tplc="E392E120" w:tentative="1">
      <w:start w:val="1"/>
      <w:numFmt w:val="lowerRoman"/>
      <w:lvlText w:val="%9."/>
      <w:lvlJc w:val="right"/>
      <w:pPr>
        <w:ind w:left="6480" w:hanging="180"/>
      </w:pPr>
    </w:lvl>
  </w:abstractNum>
  <w:abstractNum w:abstractNumId="53" w15:restartNumberingAfterBreak="0">
    <w:nsid w:val="77990B93"/>
    <w:multiLevelType w:val="hybridMultilevel"/>
    <w:tmpl w:val="6936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2046EE"/>
    <w:multiLevelType w:val="hybridMultilevel"/>
    <w:tmpl w:val="0240A606"/>
    <w:lvl w:ilvl="0" w:tplc="A09885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8366EF6"/>
    <w:multiLevelType w:val="multilevel"/>
    <w:tmpl w:val="8CD42D26"/>
    <w:styleLink w:val="NumericList"/>
    <w:lvl w:ilvl="0">
      <w:start w:val="1"/>
      <w:numFmt w:val="decimal"/>
      <w:lvlText w:val="%1."/>
      <w:lvlJc w:val="left"/>
      <w:pPr>
        <w:ind w:left="1224" w:hanging="360"/>
      </w:pPr>
      <w:rPr>
        <w:rFonts w:asciiTheme="minorHAnsi" w:hAnsiTheme="minorHAnsi"/>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56" w15:restartNumberingAfterBreak="0">
    <w:nsid w:val="7B4F55C6"/>
    <w:multiLevelType w:val="hybridMultilevel"/>
    <w:tmpl w:val="8C447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C2269AA"/>
    <w:multiLevelType w:val="singleLevel"/>
    <w:tmpl w:val="E3C0DFC8"/>
    <w:lvl w:ilvl="0">
      <w:start w:val="5"/>
      <w:numFmt w:val="upperLetter"/>
      <w:lvlText w:val="%1."/>
      <w:lvlJc w:val="left"/>
      <w:pPr>
        <w:tabs>
          <w:tab w:val="num" w:pos="0"/>
        </w:tabs>
        <w:ind w:left="360" w:hanging="360"/>
      </w:pPr>
      <w:rPr>
        <w:rFonts w:hint="default"/>
        <w:b w:val="0"/>
        <w:i w:val="0"/>
      </w:rPr>
    </w:lvl>
  </w:abstractNum>
  <w:abstractNum w:abstractNumId="58" w15:restartNumberingAfterBreak="0">
    <w:nsid w:val="7DE46FB6"/>
    <w:multiLevelType w:val="hybridMultilevel"/>
    <w:tmpl w:val="EE302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1233680">
    <w:abstractNumId w:val="41"/>
  </w:num>
  <w:num w:numId="2" w16cid:durableId="243995901">
    <w:abstractNumId w:val="46"/>
  </w:num>
  <w:num w:numId="3" w16cid:durableId="788401620">
    <w:abstractNumId w:val="24"/>
  </w:num>
  <w:num w:numId="4" w16cid:durableId="961422847">
    <w:abstractNumId w:val="30"/>
  </w:num>
  <w:num w:numId="5" w16cid:durableId="935285462">
    <w:abstractNumId w:val="14"/>
  </w:num>
  <w:num w:numId="6" w16cid:durableId="1705322005">
    <w:abstractNumId w:val="42"/>
  </w:num>
  <w:num w:numId="7" w16cid:durableId="399014683">
    <w:abstractNumId w:val="55"/>
  </w:num>
  <w:num w:numId="8" w16cid:durableId="56830207">
    <w:abstractNumId w:val="9"/>
  </w:num>
  <w:num w:numId="9" w16cid:durableId="2017029926">
    <w:abstractNumId w:val="20"/>
  </w:num>
  <w:num w:numId="10" w16cid:durableId="2117172554">
    <w:abstractNumId w:val="40"/>
  </w:num>
  <w:num w:numId="11" w16cid:durableId="327560659">
    <w:abstractNumId w:val="11"/>
  </w:num>
  <w:num w:numId="12" w16cid:durableId="953751742">
    <w:abstractNumId w:val="3"/>
  </w:num>
  <w:num w:numId="13" w16cid:durableId="286393842">
    <w:abstractNumId w:val="47"/>
  </w:num>
  <w:num w:numId="14" w16cid:durableId="1690569629">
    <w:abstractNumId w:val="10"/>
  </w:num>
  <w:num w:numId="15" w16cid:durableId="1920210975">
    <w:abstractNumId w:val="37"/>
  </w:num>
  <w:num w:numId="16" w16cid:durableId="652950017">
    <w:abstractNumId w:val="27"/>
  </w:num>
  <w:num w:numId="17" w16cid:durableId="69275068">
    <w:abstractNumId w:val="8"/>
  </w:num>
  <w:num w:numId="18" w16cid:durableId="233976725">
    <w:abstractNumId w:val="54"/>
  </w:num>
  <w:num w:numId="19" w16cid:durableId="1486435958">
    <w:abstractNumId w:val="21"/>
  </w:num>
  <w:num w:numId="20" w16cid:durableId="1169519172">
    <w:abstractNumId w:val="53"/>
  </w:num>
  <w:num w:numId="21" w16cid:durableId="631667956">
    <w:abstractNumId w:val="50"/>
  </w:num>
  <w:num w:numId="22" w16cid:durableId="1407340294">
    <w:abstractNumId w:val="35"/>
  </w:num>
  <w:num w:numId="23" w16cid:durableId="645865048">
    <w:abstractNumId w:val="32"/>
  </w:num>
  <w:num w:numId="24" w16cid:durableId="1383288813">
    <w:abstractNumId w:val="29"/>
  </w:num>
  <w:num w:numId="25" w16cid:durableId="2134905841">
    <w:abstractNumId w:val="34"/>
  </w:num>
  <w:num w:numId="26" w16cid:durableId="1143233478">
    <w:abstractNumId w:val="49"/>
  </w:num>
  <w:num w:numId="27" w16cid:durableId="2001693331">
    <w:abstractNumId w:val="19"/>
  </w:num>
  <w:num w:numId="28" w16cid:durableId="1505588003">
    <w:abstractNumId w:val="57"/>
  </w:num>
  <w:num w:numId="29" w16cid:durableId="1599941349">
    <w:abstractNumId w:val="58"/>
  </w:num>
  <w:num w:numId="30" w16cid:durableId="1085224289">
    <w:abstractNumId w:val="23"/>
  </w:num>
  <w:num w:numId="31" w16cid:durableId="253517157">
    <w:abstractNumId w:val="31"/>
  </w:num>
  <w:num w:numId="32" w16cid:durableId="704865527">
    <w:abstractNumId w:val="25"/>
  </w:num>
  <w:num w:numId="33" w16cid:durableId="768738881">
    <w:abstractNumId w:val="2"/>
  </w:num>
  <w:num w:numId="34" w16cid:durableId="355542362">
    <w:abstractNumId w:val="12"/>
  </w:num>
  <w:num w:numId="35" w16cid:durableId="934359329">
    <w:abstractNumId w:val="26"/>
  </w:num>
  <w:num w:numId="36" w16cid:durableId="2019775227">
    <w:abstractNumId w:val="56"/>
  </w:num>
  <w:num w:numId="37" w16cid:durableId="1398895047">
    <w:abstractNumId w:val="48"/>
  </w:num>
  <w:num w:numId="38" w16cid:durableId="792089637">
    <w:abstractNumId w:val="22"/>
  </w:num>
  <w:num w:numId="39" w16cid:durableId="1254238056">
    <w:abstractNumId w:val="13"/>
  </w:num>
  <w:num w:numId="40" w16cid:durableId="1825200496">
    <w:abstractNumId w:val="7"/>
  </w:num>
  <w:num w:numId="41" w16cid:durableId="2044282705">
    <w:abstractNumId w:val="1"/>
  </w:num>
  <w:num w:numId="42" w16cid:durableId="1094521361">
    <w:abstractNumId w:val="36"/>
  </w:num>
  <w:num w:numId="43" w16cid:durableId="1538009920">
    <w:abstractNumId w:val="28"/>
  </w:num>
  <w:num w:numId="44" w16cid:durableId="1721856882">
    <w:abstractNumId w:val="15"/>
  </w:num>
  <w:num w:numId="45" w16cid:durableId="1010640065">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22"/>
    <w:rsid w:val="00016E1B"/>
    <w:rsid w:val="00027F0E"/>
    <w:rsid w:val="000B3142"/>
    <w:rsid w:val="000B450A"/>
    <w:rsid w:val="000E7BE7"/>
    <w:rsid w:val="00127210"/>
    <w:rsid w:val="00143E1D"/>
    <w:rsid w:val="001540BA"/>
    <w:rsid w:val="0015545A"/>
    <w:rsid w:val="001559AE"/>
    <w:rsid w:val="001709FD"/>
    <w:rsid w:val="00177BFC"/>
    <w:rsid w:val="001B749D"/>
    <w:rsid w:val="001C34AE"/>
    <w:rsid w:val="001C4CE9"/>
    <w:rsid w:val="001D32E9"/>
    <w:rsid w:val="001F3BE4"/>
    <w:rsid w:val="00214F73"/>
    <w:rsid w:val="0022545D"/>
    <w:rsid w:val="00255F2C"/>
    <w:rsid w:val="00296C58"/>
    <w:rsid w:val="002A3D16"/>
    <w:rsid w:val="002B3E5D"/>
    <w:rsid w:val="003072E6"/>
    <w:rsid w:val="003203B7"/>
    <w:rsid w:val="00383D03"/>
    <w:rsid w:val="00393661"/>
    <w:rsid w:val="003C1FD0"/>
    <w:rsid w:val="003F56E2"/>
    <w:rsid w:val="00405BD7"/>
    <w:rsid w:val="004319B7"/>
    <w:rsid w:val="00445303"/>
    <w:rsid w:val="00450C89"/>
    <w:rsid w:val="0045681F"/>
    <w:rsid w:val="00471DAD"/>
    <w:rsid w:val="00471F01"/>
    <w:rsid w:val="00492585"/>
    <w:rsid w:val="004D504A"/>
    <w:rsid w:val="00531C08"/>
    <w:rsid w:val="00580D26"/>
    <w:rsid w:val="00612A13"/>
    <w:rsid w:val="0061711B"/>
    <w:rsid w:val="00620715"/>
    <w:rsid w:val="00632BAE"/>
    <w:rsid w:val="006363E7"/>
    <w:rsid w:val="00651643"/>
    <w:rsid w:val="0068458D"/>
    <w:rsid w:val="006C560C"/>
    <w:rsid w:val="006E6FB2"/>
    <w:rsid w:val="006F7A7B"/>
    <w:rsid w:val="00725AFF"/>
    <w:rsid w:val="00735FCA"/>
    <w:rsid w:val="007676F4"/>
    <w:rsid w:val="00767F08"/>
    <w:rsid w:val="007C7FB6"/>
    <w:rsid w:val="007E62CD"/>
    <w:rsid w:val="00801A8A"/>
    <w:rsid w:val="00807995"/>
    <w:rsid w:val="008353F6"/>
    <w:rsid w:val="00837725"/>
    <w:rsid w:val="008441C4"/>
    <w:rsid w:val="00861550"/>
    <w:rsid w:val="00874174"/>
    <w:rsid w:val="008967B9"/>
    <w:rsid w:val="008B6996"/>
    <w:rsid w:val="008C6E69"/>
    <w:rsid w:val="008E0ADA"/>
    <w:rsid w:val="008F0616"/>
    <w:rsid w:val="008F367A"/>
    <w:rsid w:val="00912C00"/>
    <w:rsid w:val="0092064E"/>
    <w:rsid w:val="009234CF"/>
    <w:rsid w:val="00944532"/>
    <w:rsid w:val="009A5E22"/>
    <w:rsid w:val="009C4143"/>
    <w:rsid w:val="00A050A3"/>
    <w:rsid w:val="00A1127B"/>
    <w:rsid w:val="00A63DEC"/>
    <w:rsid w:val="00A918D4"/>
    <w:rsid w:val="00AA4F7B"/>
    <w:rsid w:val="00AF56DF"/>
    <w:rsid w:val="00B17F26"/>
    <w:rsid w:val="00B27C02"/>
    <w:rsid w:val="00B36DD9"/>
    <w:rsid w:val="00B51670"/>
    <w:rsid w:val="00B601B1"/>
    <w:rsid w:val="00BD31FC"/>
    <w:rsid w:val="00BF33A6"/>
    <w:rsid w:val="00C11A0A"/>
    <w:rsid w:val="00C1412D"/>
    <w:rsid w:val="00C568CA"/>
    <w:rsid w:val="00C64D15"/>
    <w:rsid w:val="00C822ED"/>
    <w:rsid w:val="00C84A1A"/>
    <w:rsid w:val="00CB4A67"/>
    <w:rsid w:val="00CE5A0D"/>
    <w:rsid w:val="00D07184"/>
    <w:rsid w:val="00D56153"/>
    <w:rsid w:val="00D726DD"/>
    <w:rsid w:val="00DA597B"/>
    <w:rsid w:val="00DE40DD"/>
    <w:rsid w:val="00DE4F0A"/>
    <w:rsid w:val="00E22649"/>
    <w:rsid w:val="00E2655A"/>
    <w:rsid w:val="00E312FF"/>
    <w:rsid w:val="00E37E9C"/>
    <w:rsid w:val="00E42D7D"/>
    <w:rsid w:val="00E45F93"/>
    <w:rsid w:val="00E80F4E"/>
    <w:rsid w:val="00E827DA"/>
    <w:rsid w:val="00EA0C09"/>
    <w:rsid w:val="00EC42BD"/>
    <w:rsid w:val="00EC74BC"/>
    <w:rsid w:val="00EF77D4"/>
    <w:rsid w:val="00F03ECC"/>
    <w:rsid w:val="00F05DF3"/>
    <w:rsid w:val="00F212C0"/>
    <w:rsid w:val="00F46047"/>
    <w:rsid w:val="00F5558A"/>
    <w:rsid w:val="00F946B4"/>
    <w:rsid w:val="00FC2C5A"/>
    <w:rsid w:val="00FC5FB7"/>
    <w:rsid w:val="00FC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134A"/>
  <w15:chartTrackingRefBased/>
  <w15:docId w15:val="{4ACB4F69-3A2E-46DA-B302-E0FA3DC7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58"/>
  </w:style>
  <w:style w:type="paragraph" w:styleId="Heading1">
    <w:name w:val="heading 1"/>
    <w:basedOn w:val="Normal"/>
    <w:next w:val="Normal"/>
    <w:link w:val="Heading1Char"/>
    <w:autoRedefine/>
    <w:uiPriority w:val="9"/>
    <w:qFormat/>
    <w:rsid w:val="00944532"/>
    <w:pPr>
      <w:keepNext/>
      <w:keepLines/>
      <w:outlineLvl w:val="0"/>
    </w:pPr>
    <w:rPr>
      <w:rFonts w:asciiTheme="minorHAnsi" w:eastAsiaTheme="majorEastAsia" w:hAnsiTheme="minorHAnsi" w:cstheme="minorHAnsi"/>
      <w:color w:val="005CAB"/>
      <w:sz w:val="36"/>
      <w:szCs w:val="24"/>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AA4F7B"/>
    <w:pPr>
      <w:outlineLvl w:val="5"/>
    </w:pPr>
  </w:style>
  <w:style w:type="paragraph" w:styleId="Heading7">
    <w:name w:val="heading 7"/>
    <w:basedOn w:val="Normal"/>
    <w:next w:val="Normal"/>
    <w:link w:val="Heading7Char"/>
    <w:uiPriority w:val="9"/>
    <w:semiHidden/>
    <w:unhideWhenUsed/>
    <w:rsid w:val="00296C5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944532"/>
    <w:rPr>
      <w:rFonts w:asciiTheme="minorHAnsi" w:eastAsiaTheme="majorEastAsia" w:hAnsiTheme="minorHAnsi" w:cstheme="minorHAnsi"/>
      <w:color w:val="005CAB"/>
      <w:sz w:val="36"/>
      <w:szCs w:val="24"/>
    </w:rPr>
  </w:style>
  <w:style w:type="paragraph" w:styleId="ListParagraph">
    <w:name w:val="List Paragraph"/>
    <w:basedOn w:val="Normal"/>
    <w:uiPriority w:val="34"/>
    <w:qFormat/>
    <w:rsid w:val="008B6996"/>
    <w:pPr>
      <w:numPr>
        <w:numId w:val="2"/>
      </w:numPr>
      <w:ind w:left="720" w:hanging="216"/>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character" w:customStyle="1" w:styleId="Heading6Char">
    <w:name w:val="Heading 6 Char"/>
    <w:basedOn w:val="DefaultParagraphFont"/>
    <w:link w:val="Heading6"/>
    <w:uiPriority w:val="9"/>
    <w:rsid w:val="00AA4F7B"/>
  </w:style>
  <w:style w:type="paragraph" w:customStyle="1" w:styleId="Numbering2">
    <w:name w:val="Numbering 2"/>
    <w:basedOn w:val="Normal"/>
    <w:qFormat/>
    <w:rsid w:val="00AA4F7B"/>
    <w:pPr>
      <w:numPr>
        <w:numId w:val="4"/>
      </w:numPr>
      <w:ind w:left="1224" w:hanging="144"/>
    </w:pPr>
    <w:rPr>
      <w:rFonts w:asciiTheme="minorHAnsi" w:hAnsiTheme="minorHAnsi" w:cstheme="minorBidi"/>
    </w:rPr>
  </w:style>
  <w:style w:type="paragraph" w:customStyle="1" w:styleId="Numbering3">
    <w:name w:val="Numbering 3"/>
    <w:basedOn w:val="ListParagraph"/>
    <w:qFormat/>
    <w:rsid w:val="0015545A"/>
    <w:pPr>
      <w:numPr>
        <w:numId w:val="5"/>
      </w:numPr>
      <w:spacing w:after="120"/>
      <w:ind w:left="1944" w:hanging="144"/>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styleId="TOCHeading">
    <w:name w:val="TOC Heading"/>
    <w:basedOn w:val="Heading1"/>
    <w:next w:val="Normal"/>
    <w:uiPriority w:val="39"/>
    <w:unhideWhenUsed/>
    <w:qFormat/>
    <w:rsid w:val="007E62CD"/>
    <w:pPr>
      <w:spacing w:before="24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3C1FD0"/>
    <w:pPr>
      <w:spacing w:after="100"/>
    </w:pPr>
  </w:style>
  <w:style w:type="paragraph" w:styleId="TOC2">
    <w:name w:val="toc 2"/>
    <w:basedOn w:val="Normal"/>
    <w:next w:val="Normal"/>
    <w:autoRedefine/>
    <w:uiPriority w:val="39"/>
    <w:unhideWhenUsed/>
    <w:rsid w:val="003C1FD0"/>
    <w:pPr>
      <w:spacing w:after="100"/>
      <w:ind w:left="220"/>
    </w:pPr>
  </w:style>
  <w:style w:type="paragraph" w:styleId="TOC3">
    <w:name w:val="toc 3"/>
    <w:basedOn w:val="Normal"/>
    <w:next w:val="Normal"/>
    <w:autoRedefine/>
    <w:uiPriority w:val="39"/>
    <w:unhideWhenUsed/>
    <w:rsid w:val="003C1FD0"/>
    <w:pPr>
      <w:spacing w:after="100"/>
      <w:ind w:left="440"/>
    </w:pPr>
  </w:style>
  <w:style w:type="numbering" w:customStyle="1" w:styleId="Style1">
    <w:name w:val="Style1"/>
    <w:basedOn w:val="NoList"/>
    <w:uiPriority w:val="99"/>
    <w:rsid w:val="00F946B4"/>
    <w:pPr>
      <w:numPr>
        <w:numId w:val="6"/>
      </w:numPr>
    </w:pPr>
  </w:style>
  <w:style w:type="paragraph" w:styleId="List">
    <w:name w:val="List"/>
    <w:basedOn w:val="Normal"/>
    <w:uiPriority w:val="99"/>
    <w:semiHidden/>
    <w:unhideWhenUsed/>
    <w:rsid w:val="008B6996"/>
    <w:pPr>
      <w:ind w:left="360" w:hanging="360"/>
      <w:contextualSpacing/>
    </w:pPr>
  </w:style>
  <w:style w:type="numbering" w:customStyle="1" w:styleId="NumericList">
    <w:name w:val="Numeric List"/>
    <w:basedOn w:val="NoList"/>
    <w:rsid w:val="00F946B4"/>
    <w:pPr>
      <w:numPr>
        <w:numId w:val="7"/>
      </w:numPr>
    </w:pPr>
  </w:style>
  <w:style w:type="numbering" w:customStyle="1" w:styleId="NumbersList">
    <w:name w:val="Numbers List"/>
    <w:basedOn w:val="NoList"/>
    <w:rsid w:val="00F946B4"/>
    <w:pPr>
      <w:numPr>
        <w:numId w:val="8"/>
      </w:numPr>
    </w:pPr>
  </w:style>
  <w:style w:type="numbering" w:customStyle="1" w:styleId="StyleNumbersListOutlinenumberedLeft06">
    <w:name w:val="Style Numbers List + Outline numbered Left:  0.6&quot;"/>
    <w:basedOn w:val="NoList"/>
    <w:rsid w:val="00F03ECC"/>
    <w:pPr>
      <w:numPr>
        <w:numId w:val="9"/>
      </w:numPr>
    </w:pPr>
  </w:style>
  <w:style w:type="numbering" w:customStyle="1" w:styleId="StyleNumbersListOutlinenumberedLeft061">
    <w:name w:val="Style Numbers List + Outline numbered Left:  0.6&quot;1"/>
    <w:basedOn w:val="NoList"/>
    <w:rsid w:val="00F03ECC"/>
    <w:pPr>
      <w:numPr>
        <w:numId w:val="10"/>
      </w:numPr>
    </w:pPr>
  </w:style>
  <w:style w:type="numbering" w:customStyle="1" w:styleId="StyleNumbersListOutlinenumberedLeft062">
    <w:name w:val="Style Numbers List + Outline numbered Left:  0.6&quot;2"/>
    <w:basedOn w:val="NoList"/>
    <w:rsid w:val="00F03ECC"/>
    <w:pPr>
      <w:numPr>
        <w:numId w:val="11"/>
      </w:numPr>
    </w:pPr>
  </w:style>
  <w:style w:type="numbering" w:customStyle="1" w:styleId="StyleNumbersListOutlinenumberedLeft063">
    <w:name w:val="Style Numbers List + Outline numbered Left:  0.6&quot;3"/>
    <w:basedOn w:val="NoList"/>
    <w:rsid w:val="00F03ECC"/>
    <w:pPr>
      <w:numPr>
        <w:numId w:val="12"/>
      </w:numPr>
    </w:pPr>
  </w:style>
  <w:style w:type="paragraph" w:customStyle="1" w:styleId="Numbering1">
    <w:name w:val="Numbering 1"/>
    <w:basedOn w:val="Normal"/>
    <w:qFormat/>
    <w:rsid w:val="00492585"/>
    <w:pPr>
      <w:numPr>
        <w:numId w:val="13"/>
      </w:numPr>
      <w:ind w:left="1800"/>
    </w:pPr>
  </w:style>
  <w:style w:type="character" w:customStyle="1" w:styleId="Heading7Char">
    <w:name w:val="Heading 7 Char"/>
    <w:basedOn w:val="DefaultParagraphFont"/>
    <w:link w:val="Heading7"/>
    <w:uiPriority w:val="9"/>
    <w:semiHidden/>
    <w:rsid w:val="00296C58"/>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9A5E22"/>
    <w:rPr>
      <w:color w:val="0563C1" w:themeColor="hyperlink"/>
      <w:u w:val="single"/>
    </w:rPr>
  </w:style>
  <w:style w:type="character" w:styleId="CommentReference">
    <w:name w:val="annotation reference"/>
    <w:basedOn w:val="DefaultParagraphFont"/>
    <w:uiPriority w:val="99"/>
    <w:semiHidden/>
    <w:unhideWhenUsed/>
    <w:rsid w:val="009A5E22"/>
    <w:rPr>
      <w:sz w:val="16"/>
      <w:szCs w:val="16"/>
    </w:rPr>
  </w:style>
  <w:style w:type="paragraph" w:styleId="CommentText">
    <w:name w:val="annotation text"/>
    <w:basedOn w:val="Normal"/>
    <w:link w:val="CommentTextChar"/>
    <w:uiPriority w:val="99"/>
    <w:unhideWhenUsed/>
    <w:rsid w:val="009A5E22"/>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9A5E2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67F08"/>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767F08"/>
    <w:rPr>
      <w:rFonts w:asciiTheme="minorHAnsi" w:hAnsiTheme="minorHAnsi" w:cstheme="minorBidi"/>
      <w:b/>
      <w:bCs/>
      <w:sz w:val="20"/>
      <w:szCs w:val="20"/>
    </w:rPr>
  </w:style>
  <w:style w:type="paragraph" w:customStyle="1" w:styleId="paragraph">
    <w:name w:val="paragraph"/>
    <w:basedOn w:val="Normal"/>
    <w:rsid w:val="00767F08"/>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767F08"/>
  </w:style>
  <w:style w:type="character" w:customStyle="1" w:styleId="normaltextrun">
    <w:name w:val="normaltextrun"/>
    <w:basedOn w:val="DefaultParagraphFont"/>
    <w:rsid w:val="00767F08"/>
  </w:style>
  <w:style w:type="character" w:customStyle="1" w:styleId="spellingerror">
    <w:name w:val="spellingerror"/>
    <w:basedOn w:val="DefaultParagraphFont"/>
    <w:rsid w:val="00767F08"/>
  </w:style>
  <w:style w:type="character" w:styleId="UnresolvedMention">
    <w:name w:val="Unresolved Mention"/>
    <w:basedOn w:val="DefaultParagraphFont"/>
    <w:uiPriority w:val="99"/>
    <w:semiHidden/>
    <w:unhideWhenUsed/>
    <w:rsid w:val="00861550"/>
    <w:rPr>
      <w:color w:val="605E5C"/>
      <w:shd w:val="clear" w:color="auto" w:fill="E1DFDD"/>
    </w:rPr>
  </w:style>
  <w:style w:type="paragraph" w:styleId="BodyTextIndent2">
    <w:name w:val="Body Text Indent 2"/>
    <w:basedOn w:val="Normal"/>
    <w:link w:val="BodyTextIndent2Char"/>
    <w:rsid w:val="00BF33A6"/>
    <w:pPr>
      <w:widowControl w:val="0"/>
      <w:tabs>
        <w:tab w:val="left" w:pos="-720"/>
        <w:tab w:val="left" w:pos="0"/>
      </w:tabs>
      <w:suppressAutoHyphens/>
      <w:ind w:left="720" w:hanging="720"/>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BF33A6"/>
    <w:rPr>
      <w:rFonts w:ascii="Arial" w:eastAsia="Times New Roman" w:hAnsi="Arial" w:cs="Arial"/>
      <w:spacing w:val="-3"/>
      <w:sz w:val="24"/>
      <w:szCs w:val="24"/>
    </w:rPr>
  </w:style>
  <w:style w:type="paragraph" w:customStyle="1" w:styleId="Default">
    <w:name w:val="Default"/>
    <w:rsid w:val="00BF33A6"/>
    <w:pPr>
      <w:autoSpaceDE w:val="0"/>
      <w:autoSpaceDN w:val="0"/>
      <w:adjustRightInd w:val="0"/>
    </w:pPr>
    <w:rPr>
      <w:rFonts w:eastAsia="Times New Roman" w:cs="Calibri"/>
      <w:color w:val="000000"/>
      <w:sz w:val="24"/>
      <w:szCs w:val="24"/>
    </w:rPr>
  </w:style>
  <w:style w:type="character" w:styleId="FollowedHyperlink">
    <w:name w:val="FollowedHyperlink"/>
    <w:basedOn w:val="DefaultParagraphFont"/>
    <w:uiPriority w:val="99"/>
    <w:semiHidden/>
    <w:unhideWhenUsed/>
    <w:rsid w:val="00170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xie.bartunek@dshs.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shs.wa.gov/altsa/home-and-community-services/mandatory-and-permissive-reporters" TargetMode="External"/><Relationship Id="rId4" Type="http://schemas.openxmlformats.org/officeDocument/2006/relationships/settings" Target="settings.xml"/><Relationship Id="rId9" Type="http://schemas.openxmlformats.org/officeDocument/2006/relationships/hyperlink" Target="https://intra.altsa.dshs.wa.gov/docufind/AAAPP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4B9E-9232-4BB3-A832-C6D08184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3996</Words>
  <Characters>22779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Aime E (DSHS/ALTSA/HCS)</dc:creator>
  <cp:keywords/>
  <dc:description/>
  <cp:lastModifiedBy>Boll, Allison</cp:lastModifiedBy>
  <cp:revision>1</cp:revision>
  <dcterms:created xsi:type="dcterms:W3CDTF">2023-11-02T16:02:00Z</dcterms:created>
  <dcterms:modified xsi:type="dcterms:W3CDTF">2023-11-02T16:02:00Z</dcterms:modified>
</cp:coreProperties>
</file>